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E613D31" w:rsidP="4F51BC55" w:rsidRDefault="0E613D31" w14:paraId="4A59413E" w14:textId="10CBCC64">
      <w:pPr>
        <w:spacing w:line="276" w:lineRule="auto"/>
      </w:pPr>
      <w:r w:rsidRPr="4F51BC55" w:rsidR="0E613D31">
        <w:rPr>
          <w:rFonts w:ascii="Arial" w:hAnsi="Arial" w:eastAsia="Arial" w:cs="Arial"/>
          <w:b w:val="1"/>
          <w:bCs w:val="1"/>
          <w:noProof w:val="0"/>
          <w:sz w:val="22"/>
          <w:szCs w:val="22"/>
          <w:lang w:val="en"/>
        </w:rPr>
        <w:t>Fogg and Francis Bancroft Fly Lab local PPE policy</w:t>
      </w:r>
    </w:p>
    <w:p w:rsidR="0E613D31" w:rsidP="4F51BC55" w:rsidRDefault="0E613D31" w14:paraId="0425F695" w14:textId="5A9323C8">
      <w:pPr>
        <w:spacing w:line="276" w:lineRule="auto"/>
      </w:pPr>
      <w:r w:rsidRPr="4F51BC55" w:rsidR="0E613D31">
        <w:rPr>
          <w:rFonts w:ascii="Arial" w:hAnsi="Arial" w:eastAsia="Arial" w:cs="Arial"/>
          <w:noProof w:val="0"/>
          <w:sz w:val="22"/>
          <w:szCs w:val="22"/>
          <w:lang w:val="en"/>
        </w:rPr>
        <w:t>QMUL College policy requires that all activities must be risk assessed to identify suitable and effective Personal Protective Equipment (PPE). The use of PPE is necessary not only to protect oneself from one's own actions but also from the activities of others in the workplace. This is especially important in open plan laboratories.</w:t>
      </w:r>
    </w:p>
    <w:p w:rsidR="0E613D31" w:rsidP="4F51BC55" w:rsidRDefault="0E613D31" w14:paraId="01C8A8D3" w14:textId="0C03691C">
      <w:pPr>
        <w:spacing w:line="276" w:lineRule="auto"/>
      </w:pPr>
      <w:r w:rsidRPr="4F51BC55" w:rsidR="0E613D31">
        <w:rPr>
          <w:rFonts w:ascii="Arial" w:hAnsi="Arial" w:eastAsia="Arial" w:cs="Arial"/>
          <w:noProof w:val="0"/>
          <w:sz w:val="22"/>
          <w:szCs w:val="22"/>
          <w:lang w:val="en"/>
        </w:rPr>
        <w:t>In line with the College policy, the School of Biological and Chemical Sciences requires that in the Fogg building and Francis Bancroft Insectary:</w:t>
      </w:r>
    </w:p>
    <w:p w:rsidR="0E613D31" w:rsidP="4F51BC55" w:rsidRDefault="0E613D31" w14:paraId="564F6892" w14:textId="4B168197">
      <w:pPr>
        <w:spacing w:line="276" w:lineRule="auto"/>
      </w:pPr>
      <w:r w:rsidRPr="4F51BC55" w:rsidR="0E613D31">
        <w:rPr>
          <w:rFonts w:ascii="Arial" w:hAnsi="Arial" w:eastAsia="Arial" w:cs="Arial"/>
          <w:noProof w:val="0"/>
          <w:sz w:val="22"/>
          <w:szCs w:val="22"/>
          <w:lang w:val="en"/>
        </w:rPr>
        <w:t>·</w:t>
      </w:r>
      <w:r w:rsidRPr="4F51BC55" w:rsidR="0E613D31">
        <w:rPr>
          <w:rFonts w:ascii="Times New Roman" w:hAnsi="Times New Roman" w:eastAsia="Times New Roman" w:cs="Times New Roman"/>
          <w:noProof w:val="0"/>
          <w:sz w:val="14"/>
          <w:szCs w:val="14"/>
          <w:lang w:val="en"/>
        </w:rPr>
        <w:t xml:space="preserve">        </w:t>
      </w:r>
      <w:r w:rsidRPr="4F51BC55" w:rsidR="0E613D31">
        <w:rPr>
          <w:rFonts w:ascii="Arial" w:hAnsi="Arial" w:eastAsia="Arial" w:cs="Arial"/>
          <w:noProof w:val="0"/>
          <w:sz w:val="22"/>
          <w:szCs w:val="22"/>
          <w:lang w:val="en"/>
        </w:rPr>
        <w:t>White lab coats (standard/Howie) must be worn at all times, in all labs. Lab coats must be fastened. Blue, Howie style lab coats are to be worn in Containment Level 2 and 3 labs and must not leave these areas. Lab coats should not be worn in public areas such as stairwells but can be worn between adjacent labs.</w:t>
      </w:r>
    </w:p>
    <w:p w:rsidR="0E613D31" w:rsidP="4F51BC55" w:rsidRDefault="0E613D31" w14:paraId="75E9C4CC" w14:textId="7C23932A">
      <w:pPr>
        <w:spacing w:line="276" w:lineRule="auto"/>
      </w:pPr>
      <w:r w:rsidRPr="4F51BC55" w:rsidR="0E613D31">
        <w:rPr>
          <w:rFonts w:ascii="Arial" w:hAnsi="Arial" w:eastAsia="Arial" w:cs="Arial"/>
          <w:noProof w:val="0"/>
          <w:sz w:val="22"/>
          <w:szCs w:val="22"/>
          <w:lang w:val="en"/>
        </w:rPr>
        <w:t>·</w:t>
      </w:r>
      <w:r w:rsidRPr="4F51BC55" w:rsidR="0E613D31">
        <w:rPr>
          <w:rFonts w:ascii="Times New Roman" w:hAnsi="Times New Roman" w:eastAsia="Times New Roman" w:cs="Times New Roman"/>
          <w:noProof w:val="0"/>
          <w:sz w:val="14"/>
          <w:szCs w:val="14"/>
          <w:lang w:val="en"/>
        </w:rPr>
        <w:t xml:space="preserve">        </w:t>
      </w:r>
      <w:r w:rsidRPr="4F51BC55" w:rsidR="0E613D31">
        <w:rPr>
          <w:rFonts w:ascii="Arial" w:hAnsi="Arial" w:eastAsia="Arial" w:cs="Arial"/>
          <w:noProof w:val="0"/>
          <w:sz w:val="22"/>
          <w:szCs w:val="22"/>
          <w:lang w:val="en"/>
        </w:rPr>
        <w:t>Gloves should be worn where the COSHH/BIOCOSHH risk assessment determines they are necessary. The risk assessment must also state what type of gloves should be worn. Standard nitrile gloves are not always adequate, in which case chemical resistant gloves should be worn. All gloves for chemical/biological safety should be rated EN374.</w:t>
      </w:r>
    </w:p>
    <w:p w:rsidR="0E613D31" w:rsidP="4F51BC55" w:rsidRDefault="0E613D31" w14:paraId="31AF8F46" w14:textId="06CFA7FE">
      <w:pPr>
        <w:spacing w:line="276" w:lineRule="auto"/>
      </w:pPr>
      <w:r w:rsidRPr="4F51BC55" w:rsidR="0E613D31">
        <w:rPr>
          <w:rFonts w:ascii="Arial" w:hAnsi="Arial" w:eastAsia="Arial" w:cs="Arial"/>
          <w:noProof w:val="0"/>
          <w:sz w:val="22"/>
          <w:szCs w:val="22"/>
          <w:lang w:val="en"/>
        </w:rPr>
        <w:t>·</w:t>
      </w:r>
      <w:r w:rsidRPr="4F51BC55" w:rsidR="0E613D31">
        <w:rPr>
          <w:rFonts w:ascii="Times New Roman" w:hAnsi="Times New Roman" w:eastAsia="Times New Roman" w:cs="Times New Roman"/>
          <w:noProof w:val="0"/>
          <w:sz w:val="14"/>
          <w:szCs w:val="14"/>
          <w:lang w:val="en"/>
        </w:rPr>
        <w:t xml:space="preserve">        </w:t>
      </w:r>
      <w:r w:rsidRPr="4F51BC55" w:rsidR="0E613D31">
        <w:rPr>
          <w:rFonts w:ascii="Arial" w:hAnsi="Arial" w:eastAsia="Arial" w:cs="Arial"/>
          <w:noProof w:val="0"/>
          <w:sz w:val="22"/>
          <w:szCs w:val="22"/>
          <w:lang w:val="en"/>
        </w:rPr>
        <w:t xml:space="preserve">Eye protection must be worn in labs, unless the risk to eyes is negligible, or wearing eye protection is incompatible (e.g. use of microscopes) </w:t>
      </w:r>
      <w:r w:rsidRPr="4F51BC55" w:rsidR="0E613D31">
        <w:rPr>
          <w:rFonts w:ascii="Arial" w:hAnsi="Arial" w:eastAsia="Arial" w:cs="Arial"/>
          <w:i w:val="1"/>
          <w:iCs w:val="1"/>
          <w:noProof w:val="0"/>
          <w:sz w:val="22"/>
          <w:szCs w:val="22"/>
          <w:lang w:val="en"/>
        </w:rPr>
        <w:t>and this is clearly justified in the COSHH/BIOCOSHH risk assessment</w:t>
      </w:r>
      <w:r w:rsidRPr="4F51BC55" w:rsidR="0E613D31">
        <w:rPr>
          <w:rFonts w:ascii="Arial" w:hAnsi="Arial" w:eastAsia="Arial" w:cs="Arial"/>
          <w:noProof w:val="0"/>
          <w:sz w:val="22"/>
          <w:szCs w:val="22"/>
          <w:lang w:val="en"/>
        </w:rPr>
        <w:t>. Where reasonably practicable, tasks where lab users are not wearing eye protection should be carried out in well-defined areas.</w:t>
      </w:r>
    </w:p>
    <w:p w:rsidR="0E613D31" w:rsidP="4F51BC55" w:rsidRDefault="0E613D31" w14:paraId="2CAB869F" w14:textId="06BD5F67">
      <w:pPr>
        <w:pStyle w:val="ListParagraph"/>
        <w:numPr>
          <w:ilvl w:val="0"/>
          <w:numId w:val="2"/>
        </w:numPr>
        <w:rPr>
          <w:rFonts w:ascii="Calibri" w:hAnsi="Calibri" w:eastAsia="Calibri" w:cs="Calibri" w:asciiTheme="minorAscii" w:hAnsiTheme="minorAscii" w:eastAsiaTheme="minorAscii" w:cstheme="minorAscii"/>
          <w:sz w:val="22"/>
          <w:szCs w:val="22"/>
        </w:rPr>
      </w:pPr>
      <w:r w:rsidRPr="4F51BC55" w:rsidR="0E613D31">
        <w:rPr>
          <w:rFonts w:ascii="Calibri" w:hAnsi="Calibri" w:eastAsia="Calibri" w:cs="Calibri"/>
          <w:noProof w:val="0"/>
          <w:sz w:val="22"/>
          <w:szCs w:val="22"/>
          <w:lang w:val="en"/>
        </w:rPr>
        <w:t>A general risk assessment for the lab will specify any exemption to the above rules, for example, use of PPE is not mandated in plant growth, starfish or bee labs. This is at the discretion of the lab manager.</w:t>
      </w:r>
    </w:p>
    <w:p w:rsidR="0E613D31" w:rsidP="4F51BC55" w:rsidRDefault="0E613D31" w14:paraId="7CA0A7D0" w14:textId="67EE32FA">
      <w:pPr>
        <w:spacing w:line="276" w:lineRule="auto"/>
      </w:pPr>
      <w:r w:rsidRPr="4F51BC55" w:rsidR="0E613D31">
        <w:rPr>
          <w:rFonts w:ascii="Arial" w:hAnsi="Arial" w:eastAsia="Arial" w:cs="Arial"/>
          <w:noProof w:val="0"/>
          <w:sz w:val="22"/>
          <w:szCs w:val="22"/>
          <w:lang w:val="en"/>
        </w:rPr>
        <w:t xml:space="preserve"> </w:t>
      </w:r>
    </w:p>
    <w:p w:rsidR="0E613D31" w:rsidP="4F51BC55" w:rsidRDefault="0E613D31" w14:paraId="2EEBD70F" w14:textId="136954B4">
      <w:pPr>
        <w:spacing w:line="276" w:lineRule="auto"/>
      </w:pPr>
      <w:r w:rsidRPr="4F51BC55" w:rsidR="0E613D31">
        <w:rPr>
          <w:rFonts w:ascii="Arial" w:hAnsi="Arial" w:eastAsia="Arial" w:cs="Arial"/>
          <w:noProof w:val="0"/>
          <w:sz w:val="22"/>
          <w:szCs w:val="22"/>
          <w:lang w:val="en"/>
        </w:rPr>
        <w:t>The full College policy can be found here:</w:t>
      </w:r>
    </w:p>
    <w:p w:rsidR="0E613D31" w:rsidP="4F51BC55" w:rsidRDefault="0E613D31" w14:paraId="34C282FA" w14:textId="3E8BC40B">
      <w:pPr>
        <w:spacing w:line="276" w:lineRule="auto"/>
      </w:pPr>
      <w:hyperlink r:id="R563bc17856b4411a">
        <w:r w:rsidRPr="4F51BC55" w:rsidR="0E613D31">
          <w:rPr>
            <w:rStyle w:val="Hyperlink"/>
            <w:rFonts w:ascii="Arial" w:hAnsi="Arial" w:eastAsia="Arial" w:cs="Arial"/>
            <w:noProof w:val="0"/>
            <w:color w:val="0000FF"/>
            <w:sz w:val="22"/>
            <w:szCs w:val="22"/>
            <w:u w:val="single"/>
            <w:lang w:val="en"/>
          </w:rPr>
          <w:t>http://www.hsd.qmul.ac.uk/media/hsd/documents/QMUL_HS_210_HS-Policy_Personal-Protective-Equipment_V1_Sep-2019.pdf</w:t>
        </w:r>
      </w:hyperlink>
    </w:p>
    <w:p w:rsidR="4F51BC55" w:rsidP="4F51BC55" w:rsidRDefault="4F51BC55" w14:paraId="58C42464" w14:textId="37812F45">
      <w:pPr>
        <w:pStyle w:val="Normal"/>
      </w:pPr>
    </w:p>
    <w:sectPr w:rsidRPr="00070EC8" w:rsidR="002E54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4903A83"/>
    <w:multiLevelType w:val="hybridMultilevel"/>
    <w:tmpl w:val="FA32F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C8"/>
    <w:rsid w:val="00070EC8"/>
    <w:rsid w:val="002E542F"/>
    <w:rsid w:val="00644D26"/>
    <w:rsid w:val="009421E3"/>
    <w:rsid w:val="00B53E39"/>
    <w:rsid w:val="00EF3410"/>
    <w:rsid w:val="0E613D31"/>
    <w:rsid w:val="4F51B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A0CA"/>
  <w15:chartTrackingRefBased/>
  <w15:docId w15:val="{E217D33A-AF70-4CB1-93A4-A71B8F6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EC8"/>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www.hsd.qmul.ac.uk/media/hsd/documents/QMUL_HS_210_HS-Policy_Personal-Protective-Equipment_V1_Sep-2019.pdf" TargetMode="External" Id="R563bc17856b441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70531955F6010342A451F348DDE7E9C8" ma:contentTypeVersion="27" ma:contentTypeDescription="" ma:contentTypeScope="" ma:versionID="fa33a127d757bd16fb310c7d31c1aa63">
  <xsd:schema xmlns:xsd="http://www.w3.org/2001/XMLSchema" xmlns:xs="http://www.w3.org/2001/XMLSchema" xmlns:p="http://schemas.microsoft.com/office/2006/metadata/properties" xmlns:ns1="http://schemas.microsoft.com/sharepoint/v3" xmlns:ns2="d5efd484-15aa-41a0-83f6-0646502cb6d6" xmlns:ns3="e455f404-c0e5-454b-811f-cf487ec1c460" targetNamespace="http://schemas.microsoft.com/office/2006/metadata/properties" ma:root="true" ma:fieldsID="593c321e4c8bba69e8d911a00994f159" ns1:_="" ns2:_="" ns3:_="">
    <xsd:import namespace="http://schemas.microsoft.com/sharepoint/v3"/>
    <xsd:import namespace="d5efd484-15aa-41a0-83f6-0646502cb6d6"/>
    <xsd:import namespace="e455f404-c0e5-454b-811f-cf487ec1c460"/>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f287dd4-dc07-46dc-b56e-4a61f4259bec}" ma:internalName="TaxCatchAll" ma:showField="CatchAllData" ma:web="2bf669ba-7d13-43eb-9600-9b9ba62df5b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f287dd4-dc07-46dc-b56e-4a61f4259bec}" ma:internalName="TaxCatchAllLabel" ma:readOnly="true" ma:showField="CatchAllDataLabel" ma:web="2bf669ba-7d13-43eb-9600-9b9ba62df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5f404-c0e5-454b-811f-cf487ec1c46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7D9877E5-A3E5-42AB-8B17-2BA60B061A64}"/>
</file>

<file path=customXml/itemProps2.xml><?xml version="1.0" encoding="utf-8"?>
<ds:datastoreItem xmlns:ds="http://schemas.openxmlformats.org/officeDocument/2006/customXml" ds:itemID="{39A766FC-FB75-4D12-ABC1-57DDCCBAD888}">
  <ds:schemaRefs>
    <ds:schemaRef ds:uri="http://schemas.microsoft.com/sharepoint/v3/contenttype/forms"/>
  </ds:schemaRefs>
</ds:datastoreItem>
</file>

<file path=customXml/itemProps3.xml><?xml version="1.0" encoding="utf-8"?>
<ds:datastoreItem xmlns:ds="http://schemas.openxmlformats.org/officeDocument/2006/customXml" ds:itemID="{B6A4BA7E-138A-458A-8242-FB1211A6B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E7FAF-7A24-49B2-ADA2-16E0E9B6FD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Cooper</dc:creator>
  <cp:keywords/>
  <dc:description/>
  <cp:lastModifiedBy>Sian Cooper</cp:lastModifiedBy>
  <cp:revision>3</cp:revision>
  <dcterms:created xsi:type="dcterms:W3CDTF">2020-04-01T09:04:00Z</dcterms:created>
  <dcterms:modified xsi:type="dcterms:W3CDTF">2020-06-18T09:21:44Z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0x0101005EA864BF41DF8A41860E925F5B29BCF50070531955F6010342A451F348DDE7E9C8</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