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65" w:rsidRPr="0086487A" w:rsidRDefault="007A3065" w:rsidP="007A3065">
      <w:pPr>
        <w:pStyle w:val="Heading1"/>
        <w:rPr>
          <w:rFonts w:ascii="Arial" w:hAnsi="Arial" w:cs="Arial"/>
          <w:sz w:val="22"/>
          <w:szCs w:val="22"/>
        </w:rPr>
      </w:pPr>
      <w:r w:rsidRPr="0086487A">
        <w:rPr>
          <w:rFonts w:ascii="Arial" w:hAnsi="Arial" w:cs="Arial"/>
          <w:sz w:val="22"/>
          <w:szCs w:val="22"/>
        </w:rPr>
        <w:t>CRIMINAL DECLARATIONS BY APPLICANTS</w:t>
      </w:r>
    </w:p>
    <w:p w:rsidR="007A3065" w:rsidRDefault="007A3065" w:rsidP="007A3065">
      <w:pPr>
        <w:jc w:val="both"/>
        <w:rPr>
          <w:rFonts w:ascii="Arial" w:hAnsi="Arial" w:cs="Arial"/>
        </w:rPr>
      </w:pPr>
    </w:p>
    <w:p w:rsidR="007A3065" w:rsidRDefault="007A3065" w:rsidP="007A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to be used by applicants who are required to declare a criminal conviction in accordance with the Queen Mary </w:t>
      </w:r>
      <w:r>
        <w:rPr>
          <w:rFonts w:ascii="Arial" w:hAnsi="Arial" w:cs="Arial"/>
          <w:i/>
        </w:rPr>
        <w:t xml:space="preserve">Admissions Criminal Convictions Policy: </w:t>
      </w:r>
      <w:hyperlink r:id="rId5" w:history="1">
        <w:r w:rsidRPr="00AE358F">
          <w:rPr>
            <w:rStyle w:val="Hyperlink"/>
            <w:rFonts w:ascii="Arial" w:hAnsi="Arial" w:cs="Arial"/>
          </w:rPr>
          <w:t>https://www.qmul.ac.uk/prospective/termsandconditions/criminalconvictions/</w:t>
        </w:r>
      </w:hyperlink>
      <w:r>
        <w:rPr>
          <w:rFonts w:ascii="Arial" w:hAnsi="Arial" w:cs="Arial"/>
        </w:rPr>
        <w:t xml:space="preserve">. Please read this policy carefully to ensure that you only declare information that is relevant. </w:t>
      </w:r>
    </w:p>
    <w:p w:rsidR="007A3065" w:rsidRPr="000E6332" w:rsidRDefault="007A3065" w:rsidP="007A306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Any information you declare in this form will be handled in accordance with the Queen Mary </w:t>
      </w:r>
      <w:r>
        <w:rPr>
          <w:rFonts w:ascii="Arial" w:hAnsi="Arial" w:cs="Arial"/>
          <w:i/>
        </w:rPr>
        <w:t>Admissions Criminal Convictions Policy.</w:t>
      </w:r>
    </w:p>
    <w:p w:rsidR="007A3065" w:rsidRDefault="007A3065" w:rsidP="007A3065">
      <w:pPr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9"/>
        <w:gridCol w:w="2797"/>
        <w:gridCol w:w="3670"/>
      </w:tblGrid>
      <w:tr w:rsidR="007A3065" w:rsidTr="003B5287">
        <w:tc>
          <w:tcPr>
            <w:tcW w:w="1414" w:type="pct"/>
          </w:tcPr>
          <w:p w:rsidR="007A3065" w:rsidRDefault="007A3065" w:rsidP="003B5287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Applicant reference number / UCAS PID:</w:t>
            </w:r>
          </w:p>
        </w:tc>
        <w:tc>
          <w:tcPr>
            <w:tcW w:w="3586" w:type="pct"/>
            <w:gridSpan w:val="2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7A3065" w:rsidTr="003B5287">
        <w:tc>
          <w:tcPr>
            <w:tcW w:w="1414" w:type="pct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Family name:</w:t>
            </w:r>
          </w:p>
        </w:tc>
        <w:tc>
          <w:tcPr>
            <w:tcW w:w="3586" w:type="pct"/>
            <w:gridSpan w:val="2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7A3065" w:rsidTr="003B5287">
        <w:tc>
          <w:tcPr>
            <w:tcW w:w="1414" w:type="pct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First name(s):</w:t>
            </w:r>
          </w:p>
        </w:tc>
        <w:tc>
          <w:tcPr>
            <w:tcW w:w="3586" w:type="pct"/>
            <w:gridSpan w:val="2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7A3065" w:rsidTr="003B5287">
        <w:tc>
          <w:tcPr>
            <w:tcW w:w="1414" w:type="pct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Programme applied for:</w:t>
            </w:r>
          </w:p>
        </w:tc>
        <w:tc>
          <w:tcPr>
            <w:tcW w:w="3586" w:type="pct"/>
            <w:gridSpan w:val="2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7A3065" w:rsidTr="003B5287">
        <w:tc>
          <w:tcPr>
            <w:tcW w:w="1414" w:type="pct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Proposed start date:</w:t>
            </w:r>
          </w:p>
        </w:tc>
        <w:tc>
          <w:tcPr>
            <w:tcW w:w="1551" w:type="pct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Month: </w:t>
            </w:r>
          </w:p>
        </w:tc>
        <w:tc>
          <w:tcPr>
            <w:tcW w:w="2035" w:type="pct"/>
          </w:tcPr>
          <w:p w:rsidR="007A3065" w:rsidRDefault="007A3065" w:rsidP="003B5287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Year: </w:t>
            </w:r>
          </w:p>
        </w:tc>
      </w:tr>
    </w:tbl>
    <w:p w:rsidR="007A3065" w:rsidRDefault="007A3065" w:rsidP="007A3065">
      <w:pPr>
        <w:jc w:val="both"/>
        <w:rPr>
          <w:rFonts w:ascii="Arial" w:hAnsi="Arial" w:cs="Arial"/>
        </w:rPr>
      </w:pPr>
    </w:p>
    <w:p w:rsidR="007A3065" w:rsidRDefault="007A3065" w:rsidP="007A306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There are four sections in this form. You should complete all four sections. </w:t>
      </w:r>
    </w:p>
    <w:p w:rsidR="007A3065" w:rsidRPr="0086487A" w:rsidRDefault="007A3065" w:rsidP="007A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1 – disclosure of criminal convictions</w:t>
      </w:r>
    </w:p>
    <w:p w:rsidR="007A3065" w:rsidRDefault="007A3065" w:rsidP="007A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7A3065" w:rsidRDefault="007A3065" w:rsidP="007A3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require a Tier 4 student visa to join your course, you must declare any criminal convictions.</w:t>
      </w:r>
    </w:p>
    <w:p w:rsidR="007A3065" w:rsidRDefault="007A3065" w:rsidP="007A3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applying for a course for which a Disclosure and Barring Check is required, you must declare any criminal convictions.</w:t>
      </w:r>
    </w:p>
    <w:p w:rsidR="007A3065" w:rsidRPr="00247351" w:rsidRDefault="007A3065" w:rsidP="007A3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7351">
        <w:rPr>
          <w:rFonts w:ascii="Arial" w:hAnsi="Arial" w:cs="Arial"/>
        </w:rPr>
        <w:t xml:space="preserve">If notes 1 and 2 do not apply to you, you are required only to declare </w:t>
      </w:r>
      <w:r w:rsidRPr="00247351">
        <w:rPr>
          <w:rFonts w:ascii="Arial" w:hAnsi="Arial" w:cs="Arial"/>
          <w:i/>
        </w:rPr>
        <w:t xml:space="preserve">relevant, unspent </w:t>
      </w:r>
      <w:r w:rsidRPr="00247351">
        <w:rPr>
          <w:rFonts w:ascii="Arial" w:hAnsi="Arial" w:cs="Arial"/>
        </w:rPr>
        <w:t xml:space="preserve">criminal convictions. You are asked to read the Queen Mary </w:t>
      </w:r>
      <w:r w:rsidRPr="00247351">
        <w:rPr>
          <w:rFonts w:ascii="Arial" w:hAnsi="Arial" w:cs="Arial"/>
          <w:i/>
        </w:rPr>
        <w:t xml:space="preserve">Admissions Criminal Convictions Policy </w:t>
      </w:r>
      <w:hyperlink r:id="rId6" w:history="1">
        <w:r w:rsidRPr="00247351">
          <w:rPr>
            <w:rStyle w:val="Hyperlink"/>
            <w:rFonts w:ascii="Arial" w:hAnsi="Arial" w:cs="Arial"/>
          </w:rPr>
          <w:t>https://www.qmul.ac.uk/prospective/termsandconditions/criminalconvictions/</w:t>
        </w:r>
      </w:hyperlink>
      <w:r w:rsidRPr="00247351">
        <w:rPr>
          <w:rFonts w:ascii="Arial" w:hAnsi="Arial" w:cs="Arial"/>
        </w:rPr>
        <w:t xml:space="preserve"> to determine what information you need to declare.</w:t>
      </w:r>
    </w:p>
    <w:p w:rsidR="007A3065" w:rsidRDefault="007A3065" w:rsidP="007A3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invited to submit any additional relevant documents to support the information you declare. Please provide scanned electronic copies</w:t>
      </w:r>
      <w:bookmarkStart w:id="0" w:name="_GoBack"/>
      <w:bookmarkEnd w:id="0"/>
      <w:r>
        <w:rPr>
          <w:rFonts w:ascii="Arial" w:hAnsi="Arial" w:cs="Arial"/>
        </w:rPr>
        <w:t xml:space="preserve">. Acceptable documents might include: a probation report, a court report, a letter from your solicitor, a character reference from a relevant authority. </w:t>
      </w:r>
    </w:p>
    <w:p w:rsidR="007A3065" w:rsidRDefault="007A3065" w:rsidP="007A30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form and any supporting documents should be returned to Queen Mary Admissions by e-mail to: adm-mgrs@qmul.ac.uk. </w:t>
      </w:r>
    </w:p>
    <w:p w:rsidR="007A3065" w:rsidRDefault="007A3065" w:rsidP="007A3065">
      <w:pPr>
        <w:rPr>
          <w:rFonts w:ascii="Arial" w:hAnsi="Arial" w:cs="Arial"/>
        </w:rPr>
      </w:pPr>
    </w:p>
    <w:p w:rsidR="007A3065" w:rsidRDefault="007A3065" w:rsidP="007A3065">
      <w:pPr>
        <w:rPr>
          <w:rFonts w:ascii="Arial" w:hAnsi="Arial" w:cs="Arial"/>
        </w:rPr>
      </w:pPr>
    </w:p>
    <w:p w:rsidR="007A3065" w:rsidRPr="000E6332" w:rsidRDefault="007A3065" w:rsidP="007A3065">
      <w:pPr>
        <w:rPr>
          <w:rFonts w:ascii="Arial" w:hAnsi="Arial" w:cs="Arial"/>
        </w:rPr>
      </w:pPr>
    </w:p>
    <w:tbl>
      <w:tblPr>
        <w:tblW w:w="57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2"/>
        <w:gridCol w:w="2037"/>
        <w:gridCol w:w="1097"/>
        <w:gridCol w:w="1157"/>
        <w:gridCol w:w="1097"/>
        <w:gridCol w:w="2012"/>
        <w:gridCol w:w="2366"/>
      </w:tblGrid>
      <w:tr w:rsidR="007A3065" w:rsidRPr="00174E76" w:rsidTr="003B5287">
        <w:trPr>
          <w:jc w:val="center"/>
        </w:trPr>
        <w:tc>
          <w:tcPr>
            <w:tcW w:w="254" w:type="pct"/>
            <w:shd w:val="clear" w:color="auto" w:fill="FFFFFF"/>
          </w:tcPr>
          <w:p w:rsidR="007A3065" w:rsidRPr="00174E76" w:rsidRDefault="007A3065" w:rsidP="003B528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  <w:r w:rsidRPr="000F1330">
              <w:rPr>
                <w:rFonts w:ascii="Arial" w:hAnsi="Arial" w:cs="Arial"/>
                <w:b/>
                <w:sz w:val="18"/>
              </w:rPr>
              <w:t>Description of offence</w:t>
            </w:r>
          </w:p>
        </w:tc>
        <w:tc>
          <w:tcPr>
            <w:tcW w:w="533" w:type="pct"/>
            <w:shd w:val="clear" w:color="auto" w:fill="FFFFFF"/>
          </w:tcPr>
          <w:p w:rsidR="007A3065" w:rsidRPr="000F1330" w:rsidRDefault="007A3065" w:rsidP="003B52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0F1330">
              <w:rPr>
                <w:rFonts w:ascii="Arial" w:hAnsi="Arial" w:cs="Arial"/>
                <w:b/>
                <w:sz w:val="18"/>
                <w:szCs w:val="22"/>
                <w:lang w:val="en-US"/>
              </w:rPr>
              <w:t>Date of offence or reprimand</w:t>
            </w:r>
          </w:p>
        </w:tc>
        <w:tc>
          <w:tcPr>
            <w:tcW w:w="562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  <w:r w:rsidRPr="000F1330">
              <w:rPr>
                <w:rFonts w:ascii="Arial" w:hAnsi="Arial" w:cs="Arial"/>
                <w:b/>
                <w:sz w:val="18"/>
              </w:rPr>
              <w:t>Sentence imposed</w:t>
            </w:r>
            <w:r w:rsidRPr="000F1330">
              <w:rPr>
                <w:rFonts w:ascii="Arial" w:hAnsi="Arial" w:cs="Arial"/>
                <w:b/>
                <w:sz w:val="18"/>
              </w:rPr>
              <w:br/>
              <w:t>(if applicable)</w:t>
            </w:r>
          </w:p>
        </w:tc>
        <w:tc>
          <w:tcPr>
            <w:tcW w:w="533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  <w:r w:rsidRPr="000F1330">
              <w:rPr>
                <w:rFonts w:ascii="Arial" w:hAnsi="Arial" w:cs="Arial"/>
                <w:b/>
                <w:sz w:val="18"/>
              </w:rPr>
              <w:t>Sentence served (dates) Please write ‘ongoing’</w:t>
            </w:r>
            <w:r>
              <w:rPr>
                <w:rFonts w:ascii="Arial" w:hAnsi="Arial" w:cs="Arial"/>
                <w:b/>
                <w:sz w:val="18"/>
              </w:rPr>
              <w:t xml:space="preserve"> or future date where applicable</w:t>
            </w: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  <w:r w:rsidRPr="000F1330">
              <w:rPr>
                <w:rFonts w:ascii="Arial" w:hAnsi="Arial" w:cs="Arial"/>
                <w:b/>
                <w:sz w:val="18"/>
              </w:rPr>
              <w:t>Name &amp; address of court handing down sentence</w:t>
            </w:r>
          </w:p>
        </w:tc>
        <w:tc>
          <w:tcPr>
            <w:tcW w:w="1150" w:type="pct"/>
            <w:tcBorders>
              <w:left w:val="single" w:sz="4" w:space="0" w:color="auto"/>
            </w:tcBorders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&amp; address of Probation Office or other responsible authority</w:t>
            </w:r>
          </w:p>
        </w:tc>
      </w:tr>
      <w:tr w:rsidR="007A3065" w:rsidRPr="00174E76" w:rsidTr="003B5287">
        <w:trPr>
          <w:jc w:val="center"/>
        </w:trPr>
        <w:tc>
          <w:tcPr>
            <w:tcW w:w="254" w:type="pct"/>
            <w:shd w:val="clear" w:color="auto" w:fill="FFFFFF"/>
          </w:tcPr>
          <w:p w:rsidR="007A3065" w:rsidRPr="000E6332" w:rsidRDefault="007A3065" w:rsidP="003B5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990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7A3065" w:rsidRPr="000F1330" w:rsidRDefault="007A3065" w:rsidP="003B52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62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0" w:type="pct"/>
            <w:tcBorders>
              <w:left w:val="single" w:sz="4" w:space="0" w:color="auto"/>
            </w:tcBorders>
            <w:shd w:val="clear" w:color="auto" w:fill="FFFFFF"/>
          </w:tcPr>
          <w:p w:rsidR="007A3065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A3065" w:rsidRPr="00174E76" w:rsidTr="003B5287">
        <w:trPr>
          <w:jc w:val="center"/>
        </w:trPr>
        <w:tc>
          <w:tcPr>
            <w:tcW w:w="254" w:type="pct"/>
            <w:shd w:val="clear" w:color="auto" w:fill="FFFFFF"/>
          </w:tcPr>
          <w:p w:rsidR="007A3065" w:rsidRDefault="007A3065" w:rsidP="003B5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990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7A3065" w:rsidRPr="000F1330" w:rsidRDefault="007A3065" w:rsidP="003B52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62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FFFFFF"/>
          </w:tcPr>
          <w:p w:rsidR="007A3065" w:rsidRPr="000F1330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50" w:type="pct"/>
            <w:tcBorders>
              <w:left w:val="single" w:sz="4" w:space="0" w:color="auto"/>
            </w:tcBorders>
            <w:shd w:val="clear" w:color="auto" w:fill="FFFFFF"/>
          </w:tcPr>
          <w:p w:rsidR="007A3065" w:rsidRDefault="007A3065" w:rsidP="003B52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A3065" w:rsidRDefault="007A3065" w:rsidP="007A3065">
      <w:pPr>
        <w:pStyle w:val="BodyText"/>
        <w:rPr>
          <w:rFonts w:ascii="Arial" w:hAnsi="Arial" w:cs="Arial"/>
          <w:sz w:val="22"/>
          <w:szCs w:val="22"/>
        </w:rPr>
      </w:pPr>
    </w:p>
    <w:p w:rsidR="007A3065" w:rsidRPr="009033EB" w:rsidRDefault="007A3065" w:rsidP="007A3065">
      <w:pPr>
        <w:pStyle w:val="BodyText"/>
        <w:rPr>
          <w:rFonts w:ascii="Arial" w:hAnsi="Arial" w:cs="Arial"/>
          <w:sz w:val="22"/>
          <w:szCs w:val="22"/>
        </w:rPr>
      </w:pPr>
      <w:r w:rsidRPr="009033EB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add rows to the above table if required. </w:t>
      </w:r>
    </w:p>
    <w:p w:rsidR="007A3065" w:rsidRPr="00A73337" w:rsidRDefault="007A3065" w:rsidP="007A30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 Circumstances of Offences, including Mitigation</w:t>
      </w:r>
    </w:p>
    <w:p w:rsidR="007A3065" w:rsidRDefault="007A3065" w:rsidP="007A3065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</w:rPr>
      </w:pPr>
      <w:r w:rsidRPr="009033EB">
        <w:rPr>
          <w:rFonts w:ascii="Arial" w:hAnsi="Arial" w:cs="Arial"/>
          <w:sz w:val="22"/>
          <w:szCs w:val="22"/>
        </w:rPr>
        <w:t>Please explain the circumstances of each offence, including any mitigating circumstances considered by the court (use the same reference above when explaining the circumstances of each offence e.g. 1.</w:t>
      </w:r>
      <w:r>
        <w:rPr>
          <w:rFonts w:ascii="Arial" w:hAnsi="Arial" w:cs="Arial"/>
          <w:sz w:val="22"/>
          <w:szCs w:val="22"/>
        </w:rPr>
        <w:t>1, 1.2 etc</w:t>
      </w:r>
      <w:r w:rsidRPr="009033EB">
        <w:rPr>
          <w:rFonts w:ascii="Arial" w:hAnsi="Arial" w:cs="Arial"/>
          <w:sz w:val="22"/>
          <w:szCs w:val="22"/>
        </w:rPr>
        <w:t>)</w:t>
      </w:r>
    </w:p>
    <w:p w:rsidR="007A3065" w:rsidRDefault="007A3065" w:rsidP="007A3065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tbl>
      <w:tblPr>
        <w:tblW w:w="56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2"/>
        <w:gridCol w:w="9624"/>
      </w:tblGrid>
      <w:tr w:rsidR="007A3065" w:rsidRPr="009033EB" w:rsidTr="003B5287">
        <w:trPr>
          <w:trHeight w:val="2112"/>
          <w:jc w:val="center"/>
        </w:trPr>
        <w:tc>
          <w:tcPr>
            <w:tcW w:w="203" w:type="pct"/>
          </w:tcPr>
          <w:p w:rsidR="007A3065" w:rsidRPr="009033EB" w:rsidRDefault="007A3065" w:rsidP="003B5287">
            <w:pPr>
              <w:jc w:val="both"/>
              <w:rPr>
                <w:rFonts w:ascii="Arial" w:hAnsi="Arial" w:cs="Arial"/>
              </w:rPr>
            </w:pPr>
            <w:r w:rsidRPr="009033E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797" w:type="pct"/>
          </w:tcPr>
          <w:p w:rsidR="007A3065" w:rsidRPr="009033EB" w:rsidRDefault="007A3065" w:rsidP="003B5287">
            <w:pPr>
              <w:jc w:val="both"/>
              <w:rPr>
                <w:rFonts w:ascii="Arial" w:hAnsi="Arial" w:cs="Arial"/>
              </w:rPr>
            </w:pPr>
          </w:p>
        </w:tc>
      </w:tr>
      <w:tr w:rsidR="007A3065" w:rsidRPr="009033EB" w:rsidTr="003B5287">
        <w:trPr>
          <w:trHeight w:val="700"/>
          <w:jc w:val="center"/>
        </w:trPr>
        <w:tc>
          <w:tcPr>
            <w:tcW w:w="203" w:type="pct"/>
            <w:tcBorders>
              <w:top w:val="single" w:sz="4" w:space="0" w:color="auto"/>
              <w:bottom w:val="single" w:sz="12" w:space="0" w:color="auto"/>
            </w:tcBorders>
          </w:tcPr>
          <w:p w:rsidR="007A3065" w:rsidRPr="009033EB" w:rsidRDefault="007A3065" w:rsidP="003B5287">
            <w:pPr>
              <w:jc w:val="both"/>
              <w:rPr>
                <w:rFonts w:ascii="Arial" w:hAnsi="Arial" w:cs="Arial"/>
              </w:rPr>
            </w:pPr>
            <w:r w:rsidRPr="009033E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797" w:type="pct"/>
            <w:tcBorders>
              <w:top w:val="single" w:sz="4" w:space="0" w:color="auto"/>
              <w:bottom w:val="single" w:sz="12" w:space="0" w:color="auto"/>
            </w:tcBorders>
          </w:tcPr>
          <w:p w:rsidR="007A3065" w:rsidRPr="009033EB" w:rsidRDefault="007A3065" w:rsidP="003B5287">
            <w:pPr>
              <w:jc w:val="both"/>
              <w:rPr>
                <w:rFonts w:ascii="Arial" w:hAnsi="Arial" w:cs="Arial"/>
              </w:rPr>
            </w:pPr>
          </w:p>
          <w:p w:rsidR="007A3065" w:rsidRDefault="007A3065" w:rsidP="003B5287">
            <w:pPr>
              <w:jc w:val="both"/>
              <w:rPr>
                <w:rFonts w:ascii="Arial" w:hAnsi="Arial" w:cs="Arial"/>
              </w:rPr>
            </w:pPr>
          </w:p>
          <w:p w:rsidR="007A3065" w:rsidRPr="009033EB" w:rsidRDefault="007A3065" w:rsidP="003B5287">
            <w:pPr>
              <w:jc w:val="both"/>
              <w:rPr>
                <w:rFonts w:ascii="Arial" w:hAnsi="Arial" w:cs="Arial"/>
              </w:rPr>
            </w:pPr>
          </w:p>
          <w:p w:rsidR="007A3065" w:rsidRDefault="007A3065" w:rsidP="003B5287">
            <w:pPr>
              <w:jc w:val="both"/>
              <w:rPr>
                <w:rFonts w:ascii="Arial" w:hAnsi="Arial" w:cs="Arial"/>
              </w:rPr>
            </w:pPr>
          </w:p>
          <w:p w:rsidR="007A3065" w:rsidRPr="009033EB" w:rsidRDefault="007A3065" w:rsidP="003B5287">
            <w:pPr>
              <w:jc w:val="both"/>
              <w:rPr>
                <w:rFonts w:ascii="Arial" w:hAnsi="Arial" w:cs="Arial"/>
              </w:rPr>
            </w:pPr>
          </w:p>
        </w:tc>
      </w:tr>
    </w:tbl>
    <w:p w:rsidR="007A3065" w:rsidRPr="009033EB" w:rsidRDefault="007A3065" w:rsidP="007A3065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p w:rsidR="007A3065" w:rsidRDefault="007A3065" w:rsidP="007A30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3065" w:rsidRDefault="007A3065" w:rsidP="007A306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3 – Reflection</w:t>
      </w:r>
    </w:p>
    <w:p w:rsidR="007A3065" w:rsidRDefault="007A3065" w:rsidP="007A3065">
      <w:pPr>
        <w:spacing w:after="0" w:line="240" w:lineRule="auto"/>
        <w:jc w:val="both"/>
        <w:rPr>
          <w:rFonts w:ascii="Arial" w:hAnsi="Arial" w:cs="Arial"/>
          <w:b/>
        </w:rPr>
      </w:pPr>
    </w:p>
    <w:p w:rsidR="007A3065" w:rsidRPr="009033EB" w:rsidRDefault="007A3065" w:rsidP="007A3065">
      <w:pPr>
        <w:spacing w:after="0" w:line="240" w:lineRule="auto"/>
        <w:rPr>
          <w:rFonts w:ascii="Arial" w:hAnsi="Arial" w:cs="Arial"/>
        </w:rPr>
      </w:pPr>
      <w:r w:rsidRPr="009033EB">
        <w:rPr>
          <w:rFonts w:ascii="Arial" w:hAnsi="Arial" w:cs="Arial"/>
        </w:rPr>
        <w:t xml:space="preserve">Please provide </w:t>
      </w:r>
      <w:r>
        <w:rPr>
          <w:rFonts w:ascii="Arial" w:hAnsi="Arial" w:cs="Arial"/>
        </w:rPr>
        <w:t xml:space="preserve">a brief reflection on your actions. </w:t>
      </w:r>
      <w:r w:rsidRPr="009033EB">
        <w:rPr>
          <w:rFonts w:ascii="Arial" w:hAnsi="Arial" w:cs="Arial"/>
        </w:rPr>
        <w:t>Include details of your rehabilitation.</w:t>
      </w:r>
    </w:p>
    <w:p w:rsidR="007A3065" w:rsidRDefault="007A3065" w:rsidP="007A30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7A3065" w:rsidTr="003B5287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  <w:p w:rsidR="007A3065" w:rsidRDefault="007A3065" w:rsidP="003B5287">
            <w:pPr>
              <w:rPr>
                <w:rFonts w:ascii="Arial" w:hAnsi="Arial" w:cs="Arial"/>
              </w:rPr>
            </w:pPr>
          </w:p>
        </w:tc>
      </w:tr>
    </w:tbl>
    <w:p w:rsidR="007A3065" w:rsidRPr="009033EB" w:rsidRDefault="007A3065" w:rsidP="007A3065">
      <w:pPr>
        <w:rPr>
          <w:rFonts w:ascii="Arial" w:hAnsi="Arial" w:cs="Arial"/>
        </w:rPr>
      </w:pPr>
    </w:p>
    <w:p w:rsidR="007A3065" w:rsidRPr="00785B06" w:rsidRDefault="007A3065" w:rsidP="007A3065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– University Accommodation</w:t>
      </w:r>
    </w:p>
    <w:p w:rsidR="007A3065" w:rsidRPr="009033EB" w:rsidRDefault="007A3065" w:rsidP="007A3065">
      <w:pPr>
        <w:rPr>
          <w:rFonts w:ascii="Arial" w:hAnsi="Arial" w:cs="Arial"/>
        </w:rPr>
      </w:pPr>
      <w:r w:rsidRPr="009033EB">
        <w:rPr>
          <w:rFonts w:ascii="Arial" w:hAnsi="Arial" w:cs="Arial"/>
        </w:rPr>
        <w:t xml:space="preserve">Do you intend applying to live in </w:t>
      </w:r>
      <w:r>
        <w:rPr>
          <w:rFonts w:ascii="Arial" w:hAnsi="Arial" w:cs="Arial"/>
        </w:rPr>
        <w:t xml:space="preserve">university </w:t>
      </w:r>
      <w:r w:rsidRPr="009033EB">
        <w:rPr>
          <w:rFonts w:ascii="Arial" w:hAnsi="Arial" w:cs="Arial"/>
        </w:rPr>
        <w:t xml:space="preserve">accommodation at any time as a student at </w:t>
      </w:r>
      <w:r>
        <w:rPr>
          <w:rFonts w:ascii="Arial" w:hAnsi="Arial" w:cs="Arial"/>
        </w:rPr>
        <w:t>Queen Mary</w:t>
      </w:r>
      <w:r w:rsidRPr="009033EB">
        <w:rPr>
          <w:rFonts w:ascii="Arial" w:hAnsi="Arial" w:cs="Arial"/>
        </w:rPr>
        <w:t xml:space="preserve">? </w:t>
      </w:r>
    </w:p>
    <w:p w:rsidR="007A3065" w:rsidRPr="009033EB" w:rsidRDefault="007A3065" w:rsidP="007A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Delete as appropriate: YES</w:t>
      </w:r>
      <w:r w:rsidRPr="009033EB">
        <w:rPr>
          <w:rFonts w:ascii="Arial" w:hAnsi="Arial" w:cs="Arial"/>
        </w:rPr>
        <w:t>/NO/UNCERTAIN</w:t>
      </w:r>
    </w:p>
    <w:p w:rsidR="007A3065" w:rsidRPr="009033EB" w:rsidRDefault="007A3065" w:rsidP="007A3065">
      <w:pPr>
        <w:ind w:left="360" w:firstLine="360"/>
        <w:jc w:val="both"/>
        <w:rPr>
          <w:rFonts w:ascii="Arial" w:hAnsi="Arial" w:cs="Arial"/>
        </w:rPr>
      </w:pPr>
    </w:p>
    <w:p w:rsidR="007A3065" w:rsidRPr="009033EB" w:rsidRDefault="007A3065" w:rsidP="007A3065">
      <w:pPr>
        <w:jc w:val="both"/>
        <w:rPr>
          <w:rFonts w:ascii="Arial" w:hAnsi="Arial" w:cs="Arial"/>
        </w:rPr>
      </w:pPr>
    </w:p>
    <w:p w:rsidR="007A3065" w:rsidRDefault="007A3065" w:rsidP="007A3065">
      <w:pPr>
        <w:jc w:val="both"/>
        <w:rPr>
          <w:rFonts w:ascii="Arial" w:hAnsi="Arial" w:cs="Arial"/>
          <w:b/>
        </w:rPr>
      </w:pPr>
      <w:r w:rsidRPr="009033EB">
        <w:rPr>
          <w:rFonts w:ascii="Arial" w:hAnsi="Arial" w:cs="Arial"/>
          <w:b/>
        </w:rPr>
        <w:t xml:space="preserve">Declaration:  I hereby </w:t>
      </w:r>
      <w:r>
        <w:rPr>
          <w:rFonts w:ascii="Arial" w:hAnsi="Arial" w:cs="Arial"/>
          <w:b/>
        </w:rPr>
        <w:t>declare</w:t>
      </w:r>
      <w:r w:rsidRPr="009033EB">
        <w:rPr>
          <w:rFonts w:ascii="Arial" w:hAnsi="Arial" w:cs="Arial"/>
          <w:b/>
        </w:rPr>
        <w:t xml:space="preserve"> that the information given on this form is</w:t>
      </w:r>
      <w:r>
        <w:rPr>
          <w:rFonts w:ascii="Arial" w:hAnsi="Arial" w:cs="Arial"/>
          <w:b/>
        </w:rPr>
        <w:t xml:space="preserve"> true,</w:t>
      </w:r>
      <w:r w:rsidRPr="009033EB">
        <w:rPr>
          <w:rFonts w:ascii="Arial" w:hAnsi="Arial" w:cs="Arial"/>
          <w:b/>
        </w:rPr>
        <w:t xml:space="preserve"> complete</w:t>
      </w:r>
      <w:r>
        <w:rPr>
          <w:rFonts w:ascii="Arial" w:hAnsi="Arial" w:cs="Arial"/>
          <w:b/>
        </w:rPr>
        <w:t xml:space="preserve"> and accurate and that no information requested or other material information has been omitted</w:t>
      </w:r>
      <w:r w:rsidRPr="009033EB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A3065" w:rsidTr="003B5287">
        <w:tc>
          <w:tcPr>
            <w:tcW w:w="1555" w:type="dxa"/>
          </w:tcPr>
          <w:p w:rsidR="007A3065" w:rsidRDefault="007A3065" w:rsidP="003B528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461" w:type="dxa"/>
          </w:tcPr>
          <w:p w:rsidR="007A3065" w:rsidRDefault="007A3065" w:rsidP="003B5287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7A3065" w:rsidTr="003B5287">
        <w:tc>
          <w:tcPr>
            <w:tcW w:w="1555" w:type="dxa"/>
          </w:tcPr>
          <w:p w:rsidR="007A3065" w:rsidRDefault="007A3065" w:rsidP="003B528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461" w:type="dxa"/>
          </w:tcPr>
          <w:p w:rsidR="007A3065" w:rsidRDefault="007A3065" w:rsidP="003B5287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7A3065" w:rsidTr="003B5287">
        <w:tc>
          <w:tcPr>
            <w:tcW w:w="1555" w:type="dxa"/>
          </w:tcPr>
          <w:p w:rsidR="007A3065" w:rsidRDefault="007A3065" w:rsidP="003B528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461" w:type="dxa"/>
          </w:tcPr>
          <w:p w:rsidR="007A3065" w:rsidRDefault="007A3065" w:rsidP="003B5287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:rsidR="007A3065" w:rsidRPr="000E6332" w:rsidRDefault="007A3065" w:rsidP="007A3065">
      <w:pPr>
        <w:jc w:val="both"/>
        <w:rPr>
          <w:rFonts w:ascii="Arial" w:hAnsi="Arial" w:cs="Arial"/>
        </w:rPr>
      </w:pPr>
    </w:p>
    <w:p w:rsidR="007A3065" w:rsidRPr="004F0E46" w:rsidRDefault="007A3065" w:rsidP="007A30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</w:p>
    <w:p w:rsidR="007A3065" w:rsidRPr="004F0E46" w:rsidRDefault="007A3065" w:rsidP="007A3065">
      <w:pPr>
        <w:rPr>
          <w:rFonts w:ascii="Arial" w:hAnsi="Arial" w:cs="Arial"/>
        </w:rPr>
      </w:pPr>
      <w:r w:rsidRPr="004F0E46">
        <w:rPr>
          <w:rFonts w:ascii="Arial" w:hAnsi="Arial" w:cs="Arial"/>
        </w:rPr>
        <w:t>You are invited to submit any additional relevant documents to support the information you declare. Please provide scanned electronic copies.</w:t>
      </w:r>
    </w:p>
    <w:p w:rsidR="007A3065" w:rsidRDefault="007A3065" w:rsidP="007A3065">
      <w:pPr>
        <w:rPr>
          <w:rFonts w:ascii="Arial" w:hAnsi="Arial" w:cs="Arial"/>
        </w:rPr>
      </w:pPr>
      <w:r w:rsidRPr="004F0E46">
        <w:rPr>
          <w:rFonts w:ascii="Arial" w:hAnsi="Arial" w:cs="Arial"/>
        </w:rPr>
        <w:t>This form and any supporting documents should be returned to Queen Mary Admissions. You should use the e-mail address for the Admissions team dealing with your application. You will find this in correspondence that we have sent you.</w:t>
      </w:r>
    </w:p>
    <w:p w:rsidR="002865D6" w:rsidRDefault="002865D6"/>
    <w:sectPr w:rsidR="0028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4E2B"/>
    <w:multiLevelType w:val="hybridMultilevel"/>
    <w:tmpl w:val="83BAE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5"/>
    <w:rsid w:val="002865D6"/>
    <w:rsid w:val="007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F88A6-1E59-4706-8E2C-45B0EDBE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65"/>
  </w:style>
  <w:style w:type="paragraph" w:styleId="Heading1">
    <w:name w:val="heading 1"/>
    <w:basedOn w:val="Normal"/>
    <w:next w:val="Normal"/>
    <w:link w:val="Heading1Char"/>
    <w:qFormat/>
    <w:rsid w:val="007A30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065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7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0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7A30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A306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A3065"/>
    <w:pPr>
      <w:spacing w:after="0" w:line="240" w:lineRule="auto"/>
      <w:ind w:left="720" w:hanging="720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3065"/>
    <w:rPr>
      <w:rFonts w:ascii="Garamond" w:eastAsia="Times New Roman" w:hAnsi="Garamond" w:cs="Times New Roman"/>
      <w:sz w:val="20"/>
      <w:szCs w:val="20"/>
    </w:rPr>
  </w:style>
  <w:style w:type="paragraph" w:styleId="BodyText">
    <w:name w:val="Body Text"/>
    <w:basedOn w:val="Normal"/>
    <w:link w:val="BodyTextChar"/>
    <w:rsid w:val="007A30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A3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A306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mul.ac.uk/prospective/termsandconditions/criminalconvictions/" TargetMode="External"/><Relationship Id="rId5" Type="http://schemas.openxmlformats.org/officeDocument/2006/relationships/hyperlink" Target="https://www.qmul.ac.uk/prospective/termsandconditions/criminalconvi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Chandani Amin</dc:creator>
  <cp:keywords/>
  <dc:description/>
  <cp:lastModifiedBy>Chandani Amin</cp:lastModifiedBy>
  <cp:revision>1</cp:revision>
  <dcterms:created xsi:type="dcterms:W3CDTF">2019-02-07T15:36:00Z</dcterms:created>
  <dcterms:modified xsi:type="dcterms:W3CDTF">2019-02-07T15:44:00Z</dcterms:modified>
</cp:coreProperties>
</file>