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F424F" w14:textId="77777777" w:rsidR="00F636AA" w:rsidRPr="000E4AD3" w:rsidRDefault="00F636AA" w:rsidP="00F636A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42FBBDF" wp14:editId="46473FC4">
            <wp:simplePos x="0" y="0"/>
            <wp:positionH relativeFrom="column">
              <wp:posOffset>3420110</wp:posOffset>
            </wp:positionH>
            <wp:positionV relativeFrom="paragraph">
              <wp:posOffset>-283845</wp:posOffset>
            </wp:positionV>
            <wp:extent cx="2767330" cy="731520"/>
            <wp:effectExtent l="0" t="0" r="127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 logo_Small_Black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4FB388" w14:textId="77777777" w:rsidR="00F636AA" w:rsidRDefault="00F636AA" w:rsidP="00F636AA">
      <w:pPr>
        <w:spacing w:line="360" w:lineRule="auto"/>
        <w:rPr>
          <w:rFonts w:ascii="Arial" w:hAnsi="Arial" w:cs="Arial"/>
          <w:sz w:val="24"/>
          <w:szCs w:val="24"/>
        </w:rPr>
      </w:pPr>
    </w:p>
    <w:p w14:paraId="36A73249" w14:textId="77777777" w:rsidR="00F636AA" w:rsidRPr="00057532" w:rsidRDefault="00F636AA" w:rsidP="00F636AA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16"/>
          <w:szCs w:val="16"/>
        </w:rPr>
      </w:pPr>
    </w:p>
    <w:p w14:paraId="4740F81B" w14:textId="77777777" w:rsidR="00F636AA" w:rsidRPr="00165C44" w:rsidRDefault="00F636AA" w:rsidP="00F636A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27AF8A1" w14:textId="77777777" w:rsidR="00F636AA" w:rsidRPr="00F636AA" w:rsidRDefault="00F636AA" w:rsidP="00F636A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36AA">
        <w:rPr>
          <w:rFonts w:ascii="Arial" w:hAnsi="Arial" w:cs="Arial"/>
          <w:b/>
          <w:bCs/>
          <w:sz w:val="24"/>
          <w:szCs w:val="24"/>
        </w:rPr>
        <w:t>Clinical information – general facts and figures</w:t>
      </w:r>
    </w:p>
    <w:p w14:paraId="62A103A4" w14:textId="77777777" w:rsidR="000E74D8" w:rsidRDefault="002D2ED3">
      <w:pPr>
        <w:rPr>
          <w:rFonts w:ascii="Arial" w:hAnsi="Arial" w:cs="Arial"/>
          <w:b/>
          <w:sz w:val="24"/>
          <w:szCs w:val="24"/>
        </w:rPr>
      </w:pPr>
      <w:r w:rsidRPr="00F636AA">
        <w:rPr>
          <w:rFonts w:ascii="Arial" w:hAnsi="Arial" w:cs="Arial"/>
          <w:b/>
          <w:sz w:val="24"/>
          <w:szCs w:val="24"/>
        </w:rPr>
        <w:t>Departments</w:t>
      </w:r>
    </w:p>
    <w:p w14:paraId="56158B89" w14:textId="688E637C" w:rsidR="002D2ED3" w:rsidRDefault="00F636AA" w:rsidP="002D2ED3">
      <w:pPr>
        <w:rPr>
          <w:rFonts w:ascii="Arial" w:hAnsi="Arial" w:cs="Arial"/>
          <w:sz w:val="24"/>
          <w:szCs w:val="24"/>
        </w:rPr>
      </w:pPr>
      <w:r w:rsidRPr="00F636AA">
        <w:rPr>
          <w:rFonts w:ascii="Arial" w:hAnsi="Arial" w:cs="Arial"/>
          <w:sz w:val="24"/>
          <w:szCs w:val="24"/>
        </w:rPr>
        <w:t xml:space="preserve">The new Dental Hospital </w:t>
      </w:r>
      <w:r>
        <w:rPr>
          <w:rFonts w:ascii="Arial" w:hAnsi="Arial" w:cs="Arial"/>
          <w:sz w:val="24"/>
          <w:szCs w:val="24"/>
        </w:rPr>
        <w:t>provides o</w:t>
      </w:r>
      <w:r w:rsidR="000E74D8" w:rsidRPr="00F636AA">
        <w:rPr>
          <w:rFonts w:ascii="Arial" w:hAnsi="Arial" w:cs="Arial"/>
          <w:sz w:val="24"/>
          <w:szCs w:val="24"/>
        </w:rPr>
        <w:t xml:space="preserve">ral and </w:t>
      </w:r>
      <w:r>
        <w:rPr>
          <w:rFonts w:ascii="Arial" w:hAnsi="Arial" w:cs="Arial"/>
          <w:sz w:val="24"/>
          <w:szCs w:val="24"/>
        </w:rPr>
        <w:t>m</w:t>
      </w:r>
      <w:r w:rsidR="00644377">
        <w:rPr>
          <w:rFonts w:ascii="Arial" w:hAnsi="Arial" w:cs="Arial"/>
          <w:sz w:val="24"/>
          <w:szCs w:val="24"/>
        </w:rPr>
        <w:t>axillo</w:t>
      </w:r>
      <w:r>
        <w:rPr>
          <w:rFonts w:ascii="Arial" w:hAnsi="Arial" w:cs="Arial"/>
          <w:sz w:val="24"/>
          <w:szCs w:val="24"/>
        </w:rPr>
        <w:t>f</w:t>
      </w:r>
      <w:r w:rsidR="000E74D8" w:rsidRPr="00F636AA">
        <w:rPr>
          <w:rFonts w:ascii="Arial" w:hAnsi="Arial" w:cs="Arial"/>
          <w:sz w:val="24"/>
          <w:szCs w:val="24"/>
        </w:rPr>
        <w:t xml:space="preserve">acial </w:t>
      </w:r>
      <w:r>
        <w:rPr>
          <w:rFonts w:ascii="Arial" w:hAnsi="Arial" w:cs="Arial"/>
          <w:sz w:val="24"/>
          <w:szCs w:val="24"/>
        </w:rPr>
        <w:t>s</w:t>
      </w:r>
      <w:r w:rsidR="000E74D8" w:rsidRPr="00F636AA">
        <w:rPr>
          <w:rFonts w:ascii="Arial" w:hAnsi="Arial" w:cs="Arial"/>
          <w:sz w:val="24"/>
          <w:szCs w:val="24"/>
        </w:rPr>
        <w:t>urgery</w:t>
      </w:r>
      <w:r>
        <w:rPr>
          <w:rFonts w:ascii="Arial" w:hAnsi="Arial" w:cs="Arial"/>
          <w:sz w:val="24"/>
          <w:szCs w:val="24"/>
        </w:rPr>
        <w:t>, o</w:t>
      </w:r>
      <w:r w:rsidR="000E74D8" w:rsidRPr="00F636AA">
        <w:rPr>
          <w:rFonts w:ascii="Arial" w:hAnsi="Arial" w:cs="Arial"/>
          <w:sz w:val="24"/>
          <w:szCs w:val="24"/>
        </w:rPr>
        <w:t>rthodontics</w:t>
      </w:r>
      <w:r>
        <w:rPr>
          <w:rFonts w:ascii="Arial" w:hAnsi="Arial" w:cs="Arial"/>
          <w:sz w:val="24"/>
          <w:szCs w:val="24"/>
        </w:rPr>
        <w:t>, o</w:t>
      </w:r>
      <w:r w:rsidR="000E74D8" w:rsidRPr="00F636AA"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z w:val="24"/>
          <w:szCs w:val="24"/>
        </w:rPr>
        <w:t>m</w:t>
      </w:r>
      <w:r w:rsidR="000E74D8" w:rsidRPr="00F636AA">
        <w:rPr>
          <w:rFonts w:ascii="Arial" w:hAnsi="Arial" w:cs="Arial"/>
          <w:sz w:val="24"/>
          <w:szCs w:val="24"/>
        </w:rPr>
        <w:t>edicine</w:t>
      </w:r>
      <w:r>
        <w:rPr>
          <w:rFonts w:ascii="Arial" w:hAnsi="Arial" w:cs="Arial"/>
          <w:sz w:val="24"/>
          <w:szCs w:val="24"/>
        </w:rPr>
        <w:t>, p</w:t>
      </w:r>
      <w:r w:rsidR="000E74D8" w:rsidRPr="00F636AA">
        <w:rPr>
          <w:rFonts w:ascii="Arial" w:hAnsi="Arial" w:cs="Arial"/>
          <w:sz w:val="24"/>
          <w:szCs w:val="24"/>
        </w:rPr>
        <w:t>aediatric Dentistry</w:t>
      </w:r>
      <w:r>
        <w:rPr>
          <w:rFonts w:ascii="Arial" w:hAnsi="Arial" w:cs="Arial"/>
          <w:sz w:val="24"/>
          <w:szCs w:val="24"/>
        </w:rPr>
        <w:t xml:space="preserve"> and r</w:t>
      </w:r>
      <w:r w:rsidR="000E74D8" w:rsidRPr="00F636AA">
        <w:rPr>
          <w:rFonts w:ascii="Arial" w:hAnsi="Arial" w:cs="Arial"/>
          <w:sz w:val="24"/>
          <w:szCs w:val="24"/>
        </w:rPr>
        <w:t xml:space="preserve">estorative </w:t>
      </w:r>
      <w:r>
        <w:rPr>
          <w:rFonts w:ascii="Arial" w:hAnsi="Arial" w:cs="Arial"/>
          <w:sz w:val="24"/>
          <w:szCs w:val="24"/>
        </w:rPr>
        <w:t>d</w:t>
      </w:r>
      <w:r w:rsidR="000E74D8" w:rsidRPr="00F636AA">
        <w:rPr>
          <w:rFonts w:ascii="Arial" w:hAnsi="Arial" w:cs="Arial"/>
          <w:sz w:val="24"/>
          <w:szCs w:val="24"/>
        </w:rPr>
        <w:t>entistry</w:t>
      </w:r>
      <w:r>
        <w:rPr>
          <w:rFonts w:ascii="Arial" w:hAnsi="Arial" w:cs="Arial"/>
          <w:sz w:val="24"/>
          <w:szCs w:val="24"/>
        </w:rPr>
        <w:t xml:space="preserve">. </w:t>
      </w:r>
      <w:r w:rsidR="002D2ED3" w:rsidRPr="00F636AA">
        <w:rPr>
          <w:rFonts w:ascii="Arial" w:hAnsi="Arial" w:cs="Arial"/>
          <w:sz w:val="24"/>
          <w:szCs w:val="24"/>
        </w:rPr>
        <w:t xml:space="preserve">Particularly sub-specialist interests include areas such as cleft lip and palate, </w:t>
      </w:r>
      <w:proofErr w:type="spellStart"/>
      <w:r w:rsidR="002D2ED3" w:rsidRPr="00F636AA">
        <w:rPr>
          <w:rFonts w:ascii="Arial" w:hAnsi="Arial" w:cs="Arial"/>
          <w:sz w:val="24"/>
          <w:szCs w:val="24"/>
        </w:rPr>
        <w:t>hypodontia</w:t>
      </w:r>
      <w:proofErr w:type="spellEnd"/>
      <w:r w:rsidR="007B3913">
        <w:rPr>
          <w:rFonts w:ascii="Arial" w:hAnsi="Arial" w:cs="Arial"/>
          <w:sz w:val="24"/>
          <w:szCs w:val="24"/>
        </w:rPr>
        <w:t xml:space="preserve"> (missing teeth)</w:t>
      </w:r>
      <w:r w:rsidR="002D2ED3" w:rsidRPr="00F636AA">
        <w:rPr>
          <w:rFonts w:ascii="Arial" w:hAnsi="Arial" w:cs="Arial"/>
          <w:sz w:val="24"/>
          <w:szCs w:val="24"/>
        </w:rPr>
        <w:t xml:space="preserve">, trauma, </w:t>
      </w:r>
      <w:proofErr w:type="spellStart"/>
      <w:r w:rsidR="002D2ED3" w:rsidRPr="00F636AA">
        <w:rPr>
          <w:rFonts w:ascii="Arial" w:hAnsi="Arial" w:cs="Arial"/>
          <w:sz w:val="24"/>
          <w:szCs w:val="24"/>
        </w:rPr>
        <w:t>orthognathic</w:t>
      </w:r>
      <w:proofErr w:type="spellEnd"/>
      <w:r w:rsidR="002D2ED3" w:rsidRPr="00F636AA">
        <w:rPr>
          <w:rFonts w:ascii="Arial" w:hAnsi="Arial" w:cs="Arial"/>
          <w:sz w:val="24"/>
          <w:szCs w:val="24"/>
        </w:rPr>
        <w:t xml:space="preserve"> treatmen</w:t>
      </w:r>
      <w:r>
        <w:rPr>
          <w:rFonts w:ascii="Arial" w:hAnsi="Arial" w:cs="Arial"/>
          <w:sz w:val="24"/>
          <w:szCs w:val="24"/>
        </w:rPr>
        <w:t>t</w:t>
      </w:r>
      <w:r w:rsidR="002D2ED3" w:rsidRPr="00F636AA">
        <w:rPr>
          <w:rFonts w:ascii="Arial" w:hAnsi="Arial" w:cs="Arial"/>
          <w:sz w:val="24"/>
          <w:szCs w:val="24"/>
        </w:rPr>
        <w:t xml:space="preserve"> </w:t>
      </w:r>
      <w:r w:rsidR="007B3913">
        <w:rPr>
          <w:rFonts w:ascii="Arial" w:hAnsi="Arial" w:cs="Arial"/>
          <w:sz w:val="24"/>
          <w:szCs w:val="24"/>
        </w:rPr>
        <w:t xml:space="preserve">(jaw surgery) </w:t>
      </w:r>
      <w:r w:rsidR="002D2ED3" w:rsidRPr="00F636AA">
        <w:rPr>
          <w:rFonts w:ascii="Arial" w:hAnsi="Arial" w:cs="Arial"/>
          <w:sz w:val="24"/>
          <w:szCs w:val="24"/>
        </w:rPr>
        <w:t xml:space="preserve">and cancer. </w:t>
      </w:r>
    </w:p>
    <w:p w14:paraId="1396E243" w14:textId="77777777" w:rsidR="000E74D8" w:rsidRPr="00F636AA" w:rsidRDefault="000E74D8" w:rsidP="000E74D8">
      <w:pPr>
        <w:rPr>
          <w:rFonts w:ascii="Arial" w:hAnsi="Arial" w:cs="Arial"/>
          <w:b/>
          <w:sz w:val="24"/>
          <w:szCs w:val="24"/>
        </w:rPr>
      </w:pPr>
      <w:r w:rsidRPr="00F636AA">
        <w:rPr>
          <w:rFonts w:ascii="Arial" w:hAnsi="Arial" w:cs="Arial"/>
          <w:b/>
          <w:sz w:val="24"/>
          <w:szCs w:val="24"/>
        </w:rPr>
        <w:t>Activity</w:t>
      </w:r>
    </w:p>
    <w:p w14:paraId="1E72CF80" w14:textId="77777777" w:rsidR="000E74D8" w:rsidRDefault="002D2ED3" w:rsidP="000E74D8">
      <w:pPr>
        <w:rPr>
          <w:rFonts w:ascii="Arial" w:hAnsi="Arial" w:cs="Arial"/>
          <w:sz w:val="24"/>
          <w:szCs w:val="24"/>
        </w:rPr>
      </w:pPr>
      <w:r w:rsidRPr="00F636AA">
        <w:rPr>
          <w:rFonts w:ascii="Arial" w:hAnsi="Arial" w:cs="Arial"/>
          <w:sz w:val="24"/>
          <w:szCs w:val="24"/>
        </w:rPr>
        <w:t>The dental hospital receives around 33,000 referrals per year.</w:t>
      </w:r>
      <w:r w:rsidR="00F636AA">
        <w:rPr>
          <w:rFonts w:ascii="Arial" w:hAnsi="Arial" w:cs="Arial"/>
          <w:sz w:val="24"/>
          <w:szCs w:val="24"/>
        </w:rPr>
        <w:t xml:space="preserve"> </w:t>
      </w:r>
      <w:r w:rsidR="000E74D8" w:rsidRPr="00F636AA">
        <w:rPr>
          <w:rFonts w:ascii="Arial" w:hAnsi="Arial" w:cs="Arial"/>
          <w:sz w:val="24"/>
          <w:szCs w:val="24"/>
        </w:rPr>
        <w:t xml:space="preserve">Significant outpatient activity takes place under all </w:t>
      </w:r>
      <w:r w:rsidR="00F636AA">
        <w:rPr>
          <w:rFonts w:ascii="Arial" w:hAnsi="Arial" w:cs="Arial"/>
          <w:sz w:val="24"/>
          <w:szCs w:val="24"/>
        </w:rPr>
        <w:t xml:space="preserve">specialties and accounts for more than </w:t>
      </w:r>
      <w:r w:rsidR="000E74D8" w:rsidRPr="00F636AA">
        <w:rPr>
          <w:rFonts w:ascii="Arial" w:hAnsi="Arial" w:cs="Arial"/>
          <w:sz w:val="24"/>
          <w:szCs w:val="24"/>
        </w:rPr>
        <w:t>70,0</w:t>
      </w:r>
      <w:r w:rsidR="00F636AA">
        <w:rPr>
          <w:rFonts w:ascii="Arial" w:hAnsi="Arial" w:cs="Arial"/>
          <w:sz w:val="24"/>
          <w:szCs w:val="24"/>
        </w:rPr>
        <w:t>00 patient attendances per year.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3320"/>
        <w:gridCol w:w="3320"/>
        <w:gridCol w:w="3320"/>
      </w:tblGrid>
      <w:tr w:rsidR="00F636AA" w14:paraId="4BCE355E" w14:textId="77777777" w:rsidTr="00F636AA">
        <w:tc>
          <w:tcPr>
            <w:tcW w:w="3320" w:type="dxa"/>
            <w:shd w:val="clear" w:color="auto" w:fill="E6E6E6"/>
            <w:vAlign w:val="bottom"/>
          </w:tcPr>
          <w:p w14:paraId="358F2CF4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shd w:val="clear" w:color="auto" w:fill="E0E0E0"/>
            <w:vAlign w:val="bottom"/>
          </w:tcPr>
          <w:p w14:paraId="50BC631B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</w:t>
            </w:r>
          </w:p>
        </w:tc>
        <w:tc>
          <w:tcPr>
            <w:tcW w:w="3320" w:type="dxa"/>
            <w:shd w:val="clear" w:color="auto" w:fill="E0E0E0"/>
            <w:vAlign w:val="bottom"/>
          </w:tcPr>
          <w:p w14:paraId="6632F42C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Sum of 13/14</w:t>
            </w:r>
          </w:p>
        </w:tc>
      </w:tr>
      <w:tr w:rsidR="00F636AA" w14:paraId="40BE334F" w14:textId="77777777" w:rsidTr="00F636AA">
        <w:tc>
          <w:tcPr>
            <w:tcW w:w="3320" w:type="dxa"/>
            <w:vMerge w:val="restart"/>
            <w:shd w:val="clear" w:color="auto" w:fill="E6E6E6"/>
            <w:vAlign w:val="bottom"/>
          </w:tcPr>
          <w:p w14:paraId="40E23AE1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Maxillo</w:t>
            </w:r>
            <w:proofErr w:type="spellEnd"/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-facial surgery</w:t>
            </w:r>
          </w:p>
        </w:tc>
        <w:tc>
          <w:tcPr>
            <w:tcW w:w="3320" w:type="dxa"/>
            <w:vAlign w:val="bottom"/>
          </w:tcPr>
          <w:p w14:paraId="41F99A83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Outpatient (F/UP)</w:t>
            </w:r>
          </w:p>
        </w:tc>
        <w:tc>
          <w:tcPr>
            <w:tcW w:w="3320" w:type="dxa"/>
            <w:vAlign w:val="bottom"/>
          </w:tcPr>
          <w:p w14:paraId="1FA96617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542</w:t>
            </w:r>
          </w:p>
        </w:tc>
      </w:tr>
      <w:tr w:rsidR="00F636AA" w14:paraId="31316F03" w14:textId="77777777" w:rsidTr="00F636AA">
        <w:tc>
          <w:tcPr>
            <w:tcW w:w="3320" w:type="dxa"/>
            <w:vMerge/>
            <w:shd w:val="clear" w:color="auto" w:fill="E6E6E6"/>
            <w:vAlign w:val="bottom"/>
          </w:tcPr>
          <w:p w14:paraId="5BC324F4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vAlign w:val="bottom"/>
          </w:tcPr>
          <w:p w14:paraId="686D9AE0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Outpatient (FA)</w:t>
            </w:r>
          </w:p>
        </w:tc>
        <w:tc>
          <w:tcPr>
            <w:tcW w:w="3320" w:type="dxa"/>
            <w:vAlign w:val="bottom"/>
          </w:tcPr>
          <w:p w14:paraId="4FDB7557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539</w:t>
            </w:r>
          </w:p>
        </w:tc>
      </w:tr>
      <w:tr w:rsidR="00F636AA" w14:paraId="46E7CCCC" w14:textId="77777777" w:rsidTr="00F636AA">
        <w:tc>
          <w:tcPr>
            <w:tcW w:w="3320" w:type="dxa"/>
            <w:vMerge w:val="restart"/>
            <w:shd w:val="clear" w:color="auto" w:fill="E6E6E6"/>
            <w:vAlign w:val="bottom"/>
          </w:tcPr>
          <w:p w14:paraId="507C88DA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Oral medicine</w:t>
            </w:r>
          </w:p>
        </w:tc>
        <w:tc>
          <w:tcPr>
            <w:tcW w:w="3320" w:type="dxa"/>
            <w:vAlign w:val="bottom"/>
          </w:tcPr>
          <w:p w14:paraId="549AE6F7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Outpatient (F/UP)</w:t>
            </w:r>
          </w:p>
        </w:tc>
        <w:tc>
          <w:tcPr>
            <w:tcW w:w="3320" w:type="dxa"/>
            <w:vAlign w:val="bottom"/>
          </w:tcPr>
          <w:p w14:paraId="559B6E6A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3430</w:t>
            </w:r>
          </w:p>
        </w:tc>
      </w:tr>
      <w:tr w:rsidR="00F636AA" w14:paraId="2FA7B1B1" w14:textId="77777777" w:rsidTr="00F636AA">
        <w:tc>
          <w:tcPr>
            <w:tcW w:w="3320" w:type="dxa"/>
            <w:vMerge/>
            <w:shd w:val="clear" w:color="auto" w:fill="E6E6E6"/>
            <w:vAlign w:val="bottom"/>
          </w:tcPr>
          <w:p w14:paraId="45A8845A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vAlign w:val="bottom"/>
          </w:tcPr>
          <w:p w14:paraId="6CEA4D28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Outpatient (FA)</w:t>
            </w:r>
          </w:p>
        </w:tc>
        <w:tc>
          <w:tcPr>
            <w:tcW w:w="3320" w:type="dxa"/>
            <w:vAlign w:val="bottom"/>
          </w:tcPr>
          <w:p w14:paraId="739ED6EA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1977</w:t>
            </w:r>
          </w:p>
        </w:tc>
      </w:tr>
      <w:tr w:rsidR="00F636AA" w14:paraId="6E340C9A" w14:textId="77777777" w:rsidTr="00F636AA">
        <w:tc>
          <w:tcPr>
            <w:tcW w:w="3320" w:type="dxa"/>
            <w:vMerge w:val="restart"/>
            <w:shd w:val="clear" w:color="auto" w:fill="E6E6E6"/>
            <w:vAlign w:val="bottom"/>
          </w:tcPr>
          <w:p w14:paraId="4F588F51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Oral surgery</w:t>
            </w:r>
          </w:p>
        </w:tc>
        <w:tc>
          <w:tcPr>
            <w:tcW w:w="3320" w:type="dxa"/>
            <w:vAlign w:val="bottom"/>
          </w:tcPr>
          <w:p w14:paraId="137F033A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Outpatient (F/UP)</w:t>
            </w:r>
          </w:p>
        </w:tc>
        <w:tc>
          <w:tcPr>
            <w:tcW w:w="3320" w:type="dxa"/>
            <w:vAlign w:val="bottom"/>
          </w:tcPr>
          <w:p w14:paraId="0AAB71A9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10364</w:t>
            </w:r>
          </w:p>
        </w:tc>
      </w:tr>
      <w:tr w:rsidR="00F636AA" w14:paraId="4B8C0FDB" w14:textId="77777777" w:rsidTr="00F636AA">
        <w:tc>
          <w:tcPr>
            <w:tcW w:w="3320" w:type="dxa"/>
            <w:vMerge/>
            <w:shd w:val="clear" w:color="auto" w:fill="E6E6E6"/>
            <w:vAlign w:val="bottom"/>
          </w:tcPr>
          <w:p w14:paraId="5DD4503A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vAlign w:val="bottom"/>
          </w:tcPr>
          <w:p w14:paraId="3516AAA5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Outpatient (FA)</w:t>
            </w:r>
          </w:p>
        </w:tc>
        <w:tc>
          <w:tcPr>
            <w:tcW w:w="3320" w:type="dxa"/>
            <w:vAlign w:val="bottom"/>
          </w:tcPr>
          <w:p w14:paraId="419D5328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9060</w:t>
            </w:r>
          </w:p>
        </w:tc>
      </w:tr>
      <w:tr w:rsidR="00F636AA" w14:paraId="56F8196F" w14:textId="77777777" w:rsidTr="00F636AA">
        <w:tc>
          <w:tcPr>
            <w:tcW w:w="3320" w:type="dxa"/>
            <w:vMerge w:val="restart"/>
            <w:shd w:val="clear" w:color="auto" w:fill="E6E6E6"/>
            <w:vAlign w:val="bottom"/>
          </w:tcPr>
          <w:p w14:paraId="574914BB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Orthodontics</w:t>
            </w:r>
          </w:p>
        </w:tc>
        <w:tc>
          <w:tcPr>
            <w:tcW w:w="3320" w:type="dxa"/>
            <w:vAlign w:val="bottom"/>
          </w:tcPr>
          <w:p w14:paraId="29AD3169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Outpatient (F/UP)</w:t>
            </w:r>
          </w:p>
        </w:tc>
        <w:tc>
          <w:tcPr>
            <w:tcW w:w="3320" w:type="dxa"/>
            <w:vAlign w:val="bottom"/>
          </w:tcPr>
          <w:p w14:paraId="744D5D10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15818</w:t>
            </w:r>
          </w:p>
        </w:tc>
      </w:tr>
      <w:tr w:rsidR="00F636AA" w14:paraId="4CB752F8" w14:textId="77777777" w:rsidTr="00F636AA">
        <w:tc>
          <w:tcPr>
            <w:tcW w:w="3320" w:type="dxa"/>
            <w:vMerge/>
            <w:shd w:val="clear" w:color="auto" w:fill="E6E6E6"/>
            <w:vAlign w:val="bottom"/>
          </w:tcPr>
          <w:p w14:paraId="06F4A373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vAlign w:val="bottom"/>
          </w:tcPr>
          <w:p w14:paraId="722F2A5F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Outpatient (FA)</w:t>
            </w:r>
          </w:p>
        </w:tc>
        <w:tc>
          <w:tcPr>
            <w:tcW w:w="3320" w:type="dxa"/>
            <w:vAlign w:val="bottom"/>
          </w:tcPr>
          <w:p w14:paraId="1679762D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1876</w:t>
            </w:r>
          </w:p>
        </w:tc>
      </w:tr>
      <w:tr w:rsidR="00F636AA" w14:paraId="455DB475" w14:textId="77777777" w:rsidTr="00F636AA">
        <w:tc>
          <w:tcPr>
            <w:tcW w:w="3320" w:type="dxa"/>
            <w:vMerge w:val="restart"/>
            <w:shd w:val="clear" w:color="auto" w:fill="E6E6E6"/>
            <w:vAlign w:val="bottom"/>
          </w:tcPr>
          <w:p w14:paraId="2FF6DDE5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Paediatric dentistry</w:t>
            </w:r>
          </w:p>
        </w:tc>
        <w:tc>
          <w:tcPr>
            <w:tcW w:w="3320" w:type="dxa"/>
            <w:vAlign w:val="bottom"/>
          </w:tcPr>
          <w:p w14:paraId="2CAB5FF3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Outpatient (F/UP)</w:t>
            </w:r>
          </w:p>
        </w:tc>
        <w:tc>
          <w:tcPr>
            <w:tcW w:w="3320" w:type="dxa"/>
            <w:vAlign w:val="bottom"/>
          </w:tcPr>
          <w:p w14:paraId="458CCB3D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7409</w:t>
            </w:r>
          </w:p>
        </w:tc>
      </w:tr>
      <w:tr w:rsidR="00F636AA" w14:paraId="2546B3A2" w14:textId="77777777" w:rsidTr="00F636AA">
        <w:tc>
          <w:tcPr>
            <w:tcW w:w="3320" w:type="dxa"/>
            <w:vMerge/>
            <w:shd w:val="clear" w:color="auto" w:fill="E6E6E6"/>
            <w:vAlign w:val="bottom"/>
          </w:tcPr>
          <w:p w14:paraId="36E0C96A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vAlign w:val="bottom"/>
          </w:tcPr>
          <w:p w14:paraId="689BCA56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Outpatient (FA)</w:t>
            </w:r>
          </w:p>
        </w:tc>
        <w:tc>
          <w:tcPr>
            <w:tcW w:w="3320" w:type="dxa"/>
            <w:vAlign w:val="bottom"/>
          </w:tcPr>
          <w:p w14:paraId="3BAE357C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3105</w:t>
            </w:r>
          </w:p>
        </w:tc>
      </w:tr>
      <w:tr w:rsidR="00F636AA" w14:paraId="01184CA0" w14:textId="77777777" w:rsidTr="00F636AA">
        <w:tc>
          <w:tcPr>
            <w:tcW w:w="3320" w:type="dxa"/>
            <w:vMerge w:val="restart"/>
            <w:shd w:val="clear" w:color="auto" w:fill="E6E6E6"/>
            <w:vAlign w:val="bottom"/>
          </w:tcPr>
          <w:p w14:paraId="246622AC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Restorative dentistry</w:t>
            </w:r>
          </w:p>
        </w:tc>
        <w:tc>
          <w:tcPr>
            <w:tcW w:w="3320" w:type="dxa"/>
            <w:vAlign w:val="bottom"/>
          </w:tcPr>
          <w:p w14:paraId="7D4CEBA2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Outpatient (F/UP)</w:t>
            </w:r>
          </w:p>
        </w:tc>
        <w:tc>
          <w:tcPr>
            <w:tcW w:w="3320" w:type="dxa"/>
            <w:vAlign w:val="bottom"/>
          </w:tcPr>
          <w:p w14:paraId="0AF8AD2D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12982</w:t>
            </w:r>
          </w:p>
        </w:tc>
      </w:tr>
      <w:tr w:rsidR="00F636AA" w14:paraId="77F1B6EC" w14:textId="77777777" w:rsidTr="00F636AA">
        <w:tc>
          <w:tcPr>
            <w:tcW w:w="3320" w:type="dxa"/>
            <w:vMerge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1C404F39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vAlign w:val="bottom"/>
          </w:tcPr>
          <w:p w14:paraId="6A2C00EB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Outpatient (FA)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bottom"/>
          </w:tcPr>
          <w:p w14:paraId="352C1A17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3656</w:t>
            </w:r>
          </w:p>
        </w:tc>
      </w:tr>
      <w:tr w:rsidR="00F636AA" w14:paraId="4ACB829E" w14:textId="77777777" w:rsidTr="00F636AA">
        <w:tc>
          <w:tcPr>
            <w:tcW w:w="3320" w:type="dxa"/>
            <w:shd w:val="clear" w:color="auto" w:fill="E6E6E6"/>
            <w:vAlign w:val="bottom"/>
          </w:tcPr>
          <w:p w14:paraId="0F038262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320" w:type="dxa"/>
            <w:shd w:val="clear" w:color="auto" w:fill="E6E6E6"/>
            <w:vAlign w:val="bottom"/>
          </w:tcPr>
          <w:p w14:paraId="14ADACD1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0" w:type="dxa"/>
            <w:shd w:val="clear" w:color="auto" w:fill="E6E6E6"/>
            <w:vAlign w:val="bottom"/>
          </w:tcPr>
          <w:p w14:paraId="65CB7EC7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70757</w:t>
            </w:r>
          </w:p>
        </w:tc>
      </w:tr>
    </w:tbl>
    <w:p w14:paraId="7C5EB791" w14:textId="77777777" w:rsidR="00F636AA" w:rsidRDefault="00F636AA" w:rsidP="00F636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F636AA" w14:paraId="5EC97FCA" w14:textId="77777777" w:rsidTr="00F636AA">
        <w:tc>
          <w:tcPr>
            <w:tcW w:w="3320" w:type="dxa"/>
            <w:tcBorders>
              <w:bottom w:val="single" w:sz="4" w:space="0" w:color="auto"/>
            </w:tcBorders>
            <w:shd w:val="clear" w:color="auto" w:fill="E6E6E6"/>
          </w:tcPr>
          <w:p w14:paraId="58B54384" w14:textId="77777777" w:rsidR="00F636AA" w:rsidRDefault="00F636AA" w:rsidP="00F63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shd w:val="clear" w:color="auto" w:fill="E6E6E6"/>
            <w:vAlign w:val="bottom"/>
          </w:tcPr>
          <w:p w14:paraId="3CEBF2F3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</w:t>
            </w:r>
          </w:p>
        </w:tc>
        <w:tc>
          <w:tcPr>
            <w:tcW w:w="3321" w:type="dxa"/>
            <w:shd w:val="clear" w:color="auto" w:fill="E6E6E6"/>
            <w:vAlign w:val="bottom"/>
          </w:tcPr>
          <w:p w14:paraId="42D41F81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Sum of 13/14</w:t>
            </w:r>
          </w:p>
        </w:tc>
      </w:tr>
      <w:tr w:rsidR="00F636AA" w14:paraId="5E2A97E4" w14:textId="77777777" w:rsidTr="00F636AA">
        <w:trPr>
          <w:trHeight w:val="94"/>
        </w:trPr>
        <w:tc>
          <w:tcPr>
            <w:tcW w:w="3320" w:type="dxa"/>
            <w:vMerge w:val="restart"/>
            <w:shd w:val="clear" w:color="auto" w:fill="E6E6E6"/>
            <w:vAlign w:val="bottom"/>
          </w:tcPr>
          <w:p w14:paraId="73383FBF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Maxillo</w:t>
            </w:r>
            <w:proofErr w:type="spellEnd"/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-facial surgery</w:t>
            </w:r>
          </w:p>
        </w:tc>
        <w:tc>
          <w:tcPr>
            <w:tcW w:w="3321" w:type="dxa"/>
            <w:vAlign w:val="bottom"/>
          </w:tcPr>
          <w:p w14:paraId="4FF27AA5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Day cases</w:t>
            </w:r>
          </w:p>
        </w:tc>
        <w:tc>
          <w:tcPr>
            <w:tcW w:w="3321" w:type="dxa"/>
            <w:vAlign w:val="bottom"/>
          </w:tcPr>
          <w:p w14:paraId="2457FA50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1405</w:t>
            </w:r>
          </w:p>
        </w:tc>
      </w:tr>
      <w:tr w:rsidR="00F636AA" w14:paraId="02DE2B88" w14:textId="77777777" w:rsidTr="00F636AA">
        <w:trPr>
          <w:trHeight w:val="93"/>
        </w:trPr>
        <w:tc>
          <w:tcPr>
            <w:tcW w:w="3320" w:type="dxa"/>
            <w:vMerge/>
            <w:shd w:val="clear" w:color="auto" w:fill="E6E6E6"/>
            <w:vAlign w:val="bottom"/>
          </w:tcPr>
          <w:p w14:paraId="2311F4F3" w14:textId="77777777" w:rsidR="00F636AA" w:rsidRDefault="00F636AA" w:rsidP="00F63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vAlign w:val="bottom"/>
          </w:tcPr>
          <w:p w14:paraId="02EED012" w14:textId="77777777" w:rsidR="00F636AA" w:rsidRDefault="00F636AA" w:rsidP="00F636AA">
            <w:pPr>
              <w:rPr>
                <w:rFonts w:ascii="Arial" w:hAnsi="Arial" w:cs="Arial"/>
                <w:sz w:val="24"/>
                <w:szCs w:val="24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Elective</w:t>
            </w:r>
          </w:p>
        </w:tc>
        <w:tc>
          <w:tcPr>
            <w:tcW w:w="3321" w:type="dxa"/>
            <w:vAlign w:val="bottom"/>
          </w:tcPr>
          <w:p w14:paraId="1EB0E216" w14:textId="77777777" w:rsidR="00F636AA" w:rsidRDefault="00F636AA" w:rsidP="00F636AA">
            <w:pPr>
              <w:rPr>
                <w:rFonts w:ascii="Arial" w:hAnsi="Arial" w:cs="Arial"/>
                <w:sz w:val="24"/>
                <w:szCs w:val="24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  <w:tr w:rsidR="00F636AA" w14:paraId="3447C824" w14:textId="77777777" w:rsidTr="00F636AA">
        <w:trPr>
          <w:trHeight w:val="93"/>
        </w:trPr>
        <w:tc>
          <w:tcPr>
            <w:tcW w:w="3320" w:type="dxa"/>
            <w:vMerge/>
            <w:shd w:val="clear" w:color="auto" w:fill="E6E6E6"/>
            <w:vAlign w:val="bottom"/>
          </w:tcPr>
          <w:p w14:paraId="2038BA1A" w14:textId="77777777" w:rsidR="00F636AA" w:rsidRDefault="00F636AA" w:rsidP="00F63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vAlign w:val="bottom"/>
          </w:tcPr>
          <w:p w14:paraId="3B484C0B" w14:textId="77777777" w:rsidR="00F636AA" w:rsidRDefault="00F636AA" w:rsidP="00F636AA">
            <w:pPr>
              <w:rPr>
                <w:rFonts w:ascii="Arial" w:hAnsi="Arial" w:cs="Arial"/>
                <w:sz w:val="24"/>
                <w:szCs w:val="24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Non-elective</w:t>
            </w:r>
          </w:p>
        </w:tc>
        <w:tc>
          <w:tcPr>
            <w:tcW w:w="3321" w:type="dxa"/>
            <w:vAlign w:val="bottom"/>
          </w:tcPr>
          <w:p w14:paraId="5F9A0F3F" w14:textId="77777777" w:rsidR="00F636AA" w:rsidRDefault="00F636AA" w:rsidP="00F636AA">
            <w:pPr>
              <w:rPr>
                <w:rFonts w:ascii="Arial" w:hAnsi="Arial" w:cs="Arial"/>
                <w:sz w:val="24"/>
                <w:szCs w:val="24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156</w:t>
            </w:r>
          </w:p>
        </w:tc>
      </w:tr>
      <w:tr w:rsidR="00F636AA" w14:paraId="49D0F9D7" w14:textId="77777777" w:rsidTr="00F636AA">
        <w:trPr>
          <w:trHeight w:val="94"/>
        </w:trPr>
        <w:tc>
          <w:tcPr>
            <w:tcW w:w="3320" w:type="dxa"/>
            <w:vMerge w:val="restart"/>
            <w:shd w:val="clear" w:color="auto" w:fill="E6E6E6"/>
            <w:vAlign w:val="bottom"/>
          </w:tcPr>
          <w:p w14:paraId="40D5E844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Oral surgery</w:t>
            </w:r>
          </w:p>
        </w:tc>
        <w:tc>
          <w:tcPr>
            <w:tcW w:w="3321" w:type="dxa"/>
            <w:vAlign w:val="bottom"/>
          </w:tcPr>
          <w:p w14:paraId="693C54B6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Day cases</w:t>
            </w:r>
          </w:p>
        </w:tc>
        <w:tc>
          <w:tcPr>
            <w:tcW w:w="3321" w:type="dxa"/>
            <w:vAlign w:val="bottom"/>
          </w:tcPr>
          <w:p w14:paraId="4A8ACC6B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982</w:t>
            </w:r>
          </w:p>
        </w:tc>
      </w:tr>
      <w:tr w:rsidR="00F636AA" w14:paraId="0D58CC4D" w14:textId="77777777" w:rsidTr="00F636AA">
        <w:trPr>
          <w:trHeight w:val="93"/>
        </w:trPr>
        <w:tc>
          <w:tcPr>
            <w:tcW w:w="3320" w:type="dxa"/>
            <w:vMerge/>
            <w:shd w:val="clear" w:color="auto" w:fill="E6E6E6"/>
            <w:vAlign w:val="bottom"/>
          </w:tcPr>
          <w:p w14:paraId="710D8631" w14:textId="77777777" w:rsidR="00F636AA" w:rsidRDefault="00F636AA" w:rsidP="00F63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vAlign w:val="bottom"/>
          </w:tcPr>
          <w:p w14:paraId="2EE204E1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Elective</w:t>
            </w:r>
          </w:p>
        </w:tc>
        <w:tc>
          <w:tcPr>
            <w:tcW w:w="3321" w:type="dxa"/>
            <w:vAlign w:val="bottom"/>
          </w:tcPr>
          <w:p w14:paraId="2FE207FA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409</w:t>
            </w:r>
          </w:p>
        </w:tc>
      </w:tr>
      <w:tr w:rsidR="00F636AA" w14:paraId="19142C07" w14:textId="77777777" w:rsidTr="00F636AA">
        <w:trPr>
          <w:trHeight w:val="93"/>
        </w:trPr>
        <w:tc>
          <w:tcPr>
            <w:tcW w:w="3320" w:type="dxa"/>
            <w:vMerge/>
            <w:shd w:val="clear" w:color="auto" w:fill="E6E6E6"/>
            <w:vAlign w:val="bottom"/>
          </w:tcPr>
          <w:p w14:paraId="22A26E95" w14:textId="77777777" w:rsidR="00F636AA" w:rsidRDefault="00F636AA" w:rsidP="00F63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vAlign w:val="bottom"/>
          </w:tcPr>
          <w:p w14:paraId="4C78FDFB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Non-elective</w:t>
            </w:r>
          </w:p>
        </w:tc>
        <w:tc>
          <w:tcPr>
            <w:tcW w:w="3321" w:type="dxa"/>
            <w:vAlign w:val="bottom"/>
          </w:tcPr>
          <w:p w14:paraId="58B45455" w14:textId="77777777" w:rsidR="00F636AA" w:rsidRPr="00F636AA" w:rsidRDefault="00F636AA" w:rsidP="00F63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310</w:t>
            </w:r>
          </w:p>
        </w:tc>
      </w:tr>
      <w:tr w:rsidR="00F636AA" w14:paraId="0DEE30BD" w14:textId="77777777" w:rsidTr="00F636AA">
        <w:tc>
          <w:tcPr>
            <w:tcW w:w="3320" w:type="dxa"/>
            <w:tcBorders>
              <w:bottom w:val="single" w:sz="4" w:space="0" w:color="auto"/>
            </w:tcBorders>
            <w:shd w:val="clear" w:color="auto" w:fill="E6E6E6"/>
          </w:tcPr>
          <w:p w14:paraId="35E9D8A4" w14:textId="77777777" w:rsid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Paediatric dentistry</w:t>
            </w:r>
          </w:p>
          <w:p w14:paraId="6728EC15" w14:textId="77777777" w:rsidR="00F636AA" w:rsidRDefault="00F636AA" w:rsidP="00F63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27F5E009" w14:textId="77777777" w:rsidR="00F636AA" w:rsidRDefault="00F636AA" w:rsidP="00F63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1EA07D28" w14:textId="77777777" w:rsidR="00F636AA" w:rsidRDefault="00F636AA" w:rsidP="00F63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AA" w14:paraId="600A2256" w14:textId="77777777" w:rsidTr="00F636AA">
        <w:tc>
          <w:tcPr>
            <w:tcW w:w="3320" w:type="dxa"/>
            <w:shd w:val="clear" w:color="auto" w:fill="E6E6E6"/>
            <w:vAlign w:val="bottom"/>
          </w:tcPr>
          <w:p w14:paraId="05D087E6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321" w:type="dxa"/>
            <w:shd w:val="clear" w:color="auto" w:fill="E6E6E6"/>
            <w:vAlign w:val="bottom"/>
          </w:tcPr>
          <w:p w14:paraId="2BFA2FBD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1" w:type="dxa"/>
            <w:shd w:val="clear" w:color="auto" w:fill="E6E6E6"/>
            <w:vAlign w:val="bottom"/>
          </w:tcPr>
          <w:p w14:paraId="38062D71" w14:textId="77777777" w:rsidR="00F636AA" w:rsidRPr="00F636AA" w:rsidRDefault="00F636AA" w:rsidP="00F636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6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3899</w:t>
            </w:r>
          </w:p>
        </w:tc>
      </w:tr>
    </w:tbl>
    <w:p w14:paraId="7FD438B8" w14:textId="77777777" w:rsidR="002D2ED3" w:rsidRPr="00F636AA" w:rsidRDefault="000E74D8" w:rsidP="000E74D8">
      <w:pPr>
        <w:rPr>
          <w:rFonts w:ascii="Arial" w:hAnsi="Arial" w:cs="Arial"/>
          <w:sz w:val="24"/>
          <w:szCs w:val="24"/>
        </w:rPr>
      </w:pPr>
      <w:r w:rsidRPr="00F636AA">
        <w:rPr>
          <w:rFonts w:ascii="Arial" w:hAnsi="Arial" w:cs="Arial"/>
          <w:sz w:val="24"/>
          <w:szCs w:val="24"/>
        </w:rPr>
        <w:lastRenderedPageBreak/>
        <w:t>These outpatient attendances also provide the gateway to day case and inpatient services</w:t>
      </w:r>
      <w:r w:rsidR="002317CA">
        <w:rPr>
          <w:rFonts w:ascii="Arial" w:hAnsi="Arial" w:cs="Arial"/>
          <w:sz w:val="24"/>
          <w:szCs w:val="24"/>
        </w:rPr>
        <w:t>,</w:t>
      </w:r>
      <w:r w:rsidRPr="00F636AA">
        <w:rPr>
          <w:rFonts w:ascii="Arial" w:hAnsi="Arial" w:cs="Arial"/>
          <w:sz w:val="24"/>
          <w:szCs w:val="24"/>
        </w:rPr>
        <w:t xml:space="preserve"> </w:t>
      </w:r>
      <w:r w:rsidR="002D2ED3" w:rsidRPr="00F636AA">
        <w:rPr>
          <w:rFonts w:ascii="Arial" w:hAnsi="Arial" w:cs="Arial"/>
          <w:sz w:val="24"/>
          <w:szCs w:val="24"/>
        </w:rPr>
        <w:t xml:space="preserve">including in specialist areas such as trauma and cancer. This surgery is </w:t>
      </w:r>
      <w:r w:rsidR="002317CA">
        <w:rPr>
          <w:rFonts w:ascii="Arial" w:hAnsi="Arial" w:cs="Arial"/>
          <w:sz w:val="24"/>
          <w:szCs w:val="24"/>
        </w:rPr>
        <w:t>generally</w:t>
      </w:r>
      <w:r w:rsidR="002D2ED3" w:rsidRPr="00F636AA">
        <w:rPr>
          <w:rFonts w:ascii="Arial" w:hAnsi="Arial" w:cs="Arial"/>
          <w:sz w:val="24"/>
          <w:szCs w:val="24"/>
        </w:rPr>
        <w:t xml:space="preserve"> provided in the main Royal London Hospital theatre and ward areas. All together, the department undertakes n</w:t>
      </w:r>
      <w:r w:rsidR="002317CA">
        <w:rPr>
          <w:rFonts w:ascii="Arial" w:hAnsi="Arial" w:cs="Arial"/>
          <w:sz w:val="24"/>
          <w:szCs w:val="24"/>
        </w:rPr>
        <w:t>early 4,000 operations per year.</w:t>
      </w:r>
    </w:p>
    <w:p w14:paraId="0B90F83D" w14:textId="77777777" w:rsidR="002D2ED3" w:rsidRPr="002317CA" w:rsidRDefault="002D2ED3" w:rsidP="000E74D8">
      <w:pPr>
        <w:rPr>
          <w:rFonts w:ascii="Arial" w:hAnsi="Arial" w:cs="Arial"/>
          <w:b/>
          <w:sz w:val="24"/>
          <w:szCs w:val="24"/>
        </w:rPr>
      </w:pPr>
      <w:r w:rsidRPr="002317CA">
        <w:rPr>
          <w:rFonts w:ascii="Arial" w:hAnsi="Arial" w:cs="Arial"/>
          <w:b/>
          <w:sz w:val="24"/>
          <w:szCs w:val="24"/>
        </w:rPr>
        <w:t>Facilities</w:t>
      </w:r>
    </w:p>
    <w:p w14:paraId="538FE658" w14:textId="77777777" w:rsidR="002317CA" w:rsidRDefault="002317CA" w:rsidP="002D2ED3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The new Dental Hospital</w:t>
      </w:r>
      <w:r w:rsidR="002D2ED3" w:rsidRPr="00F636AA">
        <w:rPr>
          <w:rFonts w:ascii="Arial" w:hAnsi="Arial" w:cs="Arial"/>
          <w:color w:val="333333"/>
          <w:sz w:val="24"/>
          <w:szCs w:val="24"/>
        </w:rPr>
        <w:t xml:space="preserve"> has a capacity of 111 dental chairs for service delivery coupled with the latest in specialist dental imaging and laboratory technology on site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="002D2ED3" w:rsidRPr="00F636AA">
        <w:rPr>
          <w:rFonts w:ascii="Arial" w:hAnsi="Arial" w:cs="Arial"/>
          <w:color w:val="333333"/>
          <w:sz w:val="24"/>
          <w:szCs w:val="24"/>
        </w:rPr>
        <w:t xml:space="preserve"> resulting in high quality and innovative delivery of care. </w:t>
      </w:r>
    </w:p>
    <w:p w14:paraId="5284A1EC" w14:textId="77777777" w:rsidR="002317CA" w:rsidRPr="002317CA" w:rsidRDefault="002317CA" w:rsidP="002D2ED3">
      <w:pPr>
        <w:rPr>
          <w:rFonts w:ascii="Arial" w:hAnsi="Arial" w:cs="Arial"/>
          <w:b/>
          <w:color w:val="333333"/>
          <w:sz w:val="24"/>
          <w:szCs w:val="24"/>
        </w:rPr>
      </w:pPr>
      <w:r w:rsidRPr="002317CA">
        <w:rPr>
          <w:rFonts w:ascii="Arial" w:hAnsi="Arial" w:cs="Arial"/>
          <w:b/>
          <w:color w:val="333333"/>
          <w:sz w:val="24"/>
          <w:szCs w:val="24"/>
        </w:rPr>
        <w:t>Students</w:t>
      </w:r>
    </w:p>
    <w:p w14:paraId="4544C069" w14:textId="6E5BB5BC" w:rsidR="002D2ED3" w:rsidRPr="00F636AA" w:rsidRDefault="002317CA" w:rsidP="002D2ED3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Queen Mary University</w:t>
      </w:r>
      <w:r w:rsidR="00E95F8F">
        <w:rPr>
          <w:rFonts w:ascii="Arial" w:hAnsi="Arial" w:cs="Arial"/>
          <w:color w:val="333333"/>
          <w:sz w:val="24"/>
          <w:szCs w:val="24"/>
        </w:rPr>
        <w:t xml:space="preserve"> of London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</w:rPr>
        <w:t xml:space="preserve"> works closely with Barts Health NHS Trust and educates over </w:t>
      </w:r>
      <w:r w:rsidR="002D2ED3" w:rsidRPr="00F636AA">
        <w:rPr>
          <w:rFonts w:ascii="Arial" w:hAnsi="Arial" w:cs="Arial"/>
          <w:color w:val="333333"/>
          <w:sz w:val="24"/>
          <w:szCs w:val="24"/>
        </w:rPr>
        <w:t>350 dental undergraduate students and 50</w:t>
      </w:r>
      <w:r>
        <w:rPr>
          <w:rFonts w:ascii="Arial" w:hAnsi="Arial" w:cs="Arial"/>
          <w:color w:val="333333"/>
          <w:sz w:val="24"/>
          <w:szCs w:val="24"/>
        </w:rPr>
        <w:t xml:space="preserve"> clinical postgraduate students each year.</w:t>
      </w:r>
      <w:r w:rsidR="002D2ED3" w:rsidRPr="00F636AA">
        <w:rPr>
          <w:rFonts w:ascii="Arial" w:hAnsi="Arial" w:cs="Arial"/>
          <w:color w:val="333333"/>
          <w:sz w:val="24"/>
          <w:szCs w:val="24"/>
        </w:rPr>
        <w:t xml:space="preserve"> These students are </w:t>
      </w:r>
      <w:r>
        <w:rPr>
          <w:rFonts w:ascii="Arial" w:hAnsi="Arial" w:cs="Arial"/>
          <w:color w:val="333333"/>
          <w:sz w:val="24"/>
          <w:szCs w:val="24"/>
        </w:rPr>
        <w:t xml:space="preserve">an active component </w:t>
      </w:r>
      <w:r w:rsidR="007B3913">
        <w:rPr>
          <w:rFonts w:ascii="Arial" w:hAnsi="Arial" w:cs="Arial"/>
          <w:color w:val="333333"/>
          <w:sz w:val="24"/>
          <w:szCs w:val="24"/>
        </w:rPr>
        <w:t xml:space="preserve">part </w:t>
      </w:r>
      <w:r>
        <w:rPr>
          <w:rFonts w:ascii="Arial" w:hAnsi="Arial" w:cs="Arial"/>
          <w:color w:val="333333"/>
          <w:sz w:val="24"/>
          <w:szCs w:val="24"/>
        </w:rPr>
        <w:t>of the hospital’s clinical workforce</w:t>
      </w:r>
      <w:r w:rsidR="002D2ED3" w:rsidRPr="00F636AA">
        <w:rPr>
          <w:rFonts w:ascii="Arial" w:hAnsi="Arial" w:cs="Arial"/>
          <w:color w:val="333333"/>
          <w:sz w:val="24"/>
          <w:szCs w:val="24"/>
        </w:rPr>
        <w:t xml:space="preserve">. </w:t>
      </w:r>
    </w:p>
    <w:p w14:paraId="799668A3" w14:textId="77777777" w:rsidR="002D2ED3" w:rsidRPr="00F636AA" w:rsidRDefault="002D2ED3" w:rsidP="000E74D8">
      <w:pPr>
        <w:rPr>
          <w:rFonts w:ascii="Arial" w:hAnsi="Arial" w:cs="Arial"/>
          <w:sz w:val="24"/>
          <w:szCs w:val="24"/>
        </w:rPr>
      </w:pPr>
    </w:p>
    <w:p w14:paraId="1A393605" w14:textId="77777777" w:rsidR="002D2ED3" w:rsidRPr="00F636AA" w:rsidRDefault="002D2ED3" w:rsidP="000E74D8">
      <w:pPr>
        <w:rPr>
          <w:rFonts w:ascii="Arial" w:hAnsi="Arial" w:cs="Arial"/>
          <w:b/>
          <w:sz w:val="24"/>
          <w:szCs w:val="24"/>
          <w:u w:val="single"/>
        </w:rPr>
      </w:pPr>
    </w:p>
    <w:p w14:paraId="1FDA1A96" w14:textId="77777777" w:rsidR="002D2ED3" w:rsidRPr="00F636AA" w:rsidRDefault="002D2ED3" w:rsidP="000E74D8">
      <w:pPr>
        <w:rPr>
          <w:rFonts w:ascii="Arial" w:hAnsi="Arial" w:cs="Arial"/>
          <w:b/>
          <w:sz w:val="24"/>
          <w:szCs w:val="24"/>
          <w:u w:val="single"/>
        </w:rPr>
      </w:pPr>
    </w:p>
    <w:p w14:paraId="0D3AABE3" w14:textId="77777777" w:rsidR="002D2ED3" w:rsidRPr="00F636AA" w:rsidRDefault="002D2ED3" w:rsidP="000E74D8">
      <w:pPr>
        <w:rPr>
          <w:rFonts w:ascii="Arial" w:hAnsi="Arial" w:cs="Arial"/>
          <w:sz w:val="24"/>
          <w:szCs w:val="24"/>
        </w:rPr>
      </w:pPr>
    </w:p>
    <w:p w14:paraId="1EE0CA35" w14:textId="77777777" w:rsidR="000E74D8" w:rsidRPr="002D2ED3" w:rsidRDefault="000E74D8">
      <w:pPr>
        <w:rPr>
          <w:rFonts w:cstheme="minorHAnsi"/>
        </w:rPr>
      </w:pPr>
    </w:p>
    <w:p w14:paraId="30BA0336" w14:textId="77777777" w:rsidR="000E74D8" w:rsidRPr="002D2ED3" w:rsidRDefault="000E74D8">
      <w:pPr>
        <w:rPr>
          <w:rFonts w:cstheme="minorHAnsi"/>
        </w:rPr>
      </w:pPr>
    </w:p>
    <w:p w14:paraId="6B19EBAE" w14:textId="77777777" w:rsidR="000E74D8" w:rsidRPr="002D2ED3" w:rsidRDefault="000E74D8">
      <w:pPr>
        <w:rPr>
          <w:rFonts w:cstheme="minorHAnsi"/>
        </w:rPr>
      </w:pPr>
    </w:p>
    <w:p w14:paraId="5C7373D6" w14:textId="77777777" w:rsidR="000E74D8" w:rsidRPr="002D2ED3" w:rsidRDefault="000E74D8">
      <w:pPr>
        <w:rPr>
          <w:rFonts w:cstheme="minorHAnsi"/>
        </w:rPr>
      </w:pPr>
    </w:p>
    <w:sectPr w:rsidR="000E74D8" w:rsidRPr="002D2ED3" w:rsidSect="00F636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CD"/>
    <w:multiLevelType w:val="hybridMultilevel"/>
    <w:tmpl w:val="D680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8"/>
    <w:rsid w:val="000E74D8"/>
    <w:rsid w:val="00130AE2"/>
    <w:rsid w:val="002317CA"/>
    <w:rsid w:val="002D2ED3"/>
    <w:rsid w:val="00463312"/>
    <w:rsid w:val="00644377"/>
    <w:rsid w:val="007B3913"/>
    <w:rsid w:val="00B32674"/>
    <w:rsid w:val="00E95F8F"/>
    <w:rsid w:val="00F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5F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D8"/>
    <w:pPr>
      <w:ind w:left="720"/>
      <w:contextualSpacing/>
    </w:pPr>
  </w:style>
  <w:style w:type="table" w:styleId="TableGrid">
    <w:name w:val="Table Grid"/>
    <w:basedOn w:val="TableNormal"/>
    <w:uiPriority w:val="59"/>
    <w:rsid w:val="00F6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4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D8"/>
    <w:pPr>
      <w:ind w:left="720"/>
      <w:contextualSpacing/>
    </w:pPr>
  </w:style>
  <w:style w:type="table" w:styleId="TableGrid">
    <w:name w:val="Table Grid"/>
    <w:basedOn w:val="TableNormal"/>
    <w:uiPriority w:val="59"/>
    <w:rsid w:val="00F63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4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 Joseph</dc:creator>
  <cp:lastModifiedBy>Charli Scouller</cp:lastModifiedBy>
  <cp:revision>3</cp:revision>
  <dcterms:created xsi:type="dcterms:W3CDTF">2014-06-05T10:16:00Z</dcterms:created>
  <dcterms:modified xsi:type="dcterms:W3CDTF">2014-06-09T13:56:00Z</dcterms:modified>
</cp:coreProperties>
</file>